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225854">
      <w:pPr>
        <w:pStyle w:val="2"/>
        <w:jc w:val="center"/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</w:rPr>
      </w:pPr>
      <w:bookmarkStart w:id="0" w:name="浙江医院医用食品b项目采购需求公示"/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</w:rPr>
        <w:t>浙江医院医用食品采购需求</w:t>
      </w:r>
    </w:p>
    <w:p w14:paraId="6FF595F7">
      <w:pPr>
        <w:pStyle w:val="4"/>
        <w:ind w:firstLine="480" w:firstLineChars="200"/>
        <w:rPr>
          <w:rFonts w:hint="eastAsia" w:ascii="黑体" w:hAnsi="黑体" w:eastAsia="黑体" w:cs="黑体"/>
          <w:color w:val="auto"/>
          <w:sz w:val="24"/>
          <w:szCs w:val="24"/>
        </w:rPr>
      </w:pPr>
      <w:bookmarkStart w:id="1" w:name="一概况"/>
      <w:r>
        <w:rPr>
          <w:rFonts w:hint="eastAsia" w:ascii="黑体" w:hAnsi="黑体" w:eastAsia="黑体" w:cs="黑体"/>
          <w:color w:val="auto"/>
          <w:sz w:val="24"/>
          <w:szCs w:val="24"/>
        </w:rPr>
        <w:t>一、概况</w:t>
      </w:r>
    </w:p>
    <w:p w14:paraId="3D37D7C2">
      <w:pPr>
        <w:pStyle w:val="23"/>
        <w:ind w:firstLine="480" w:firstLineChars="200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1、本项目为浙江医院两院区医用食品项目，包含分离乳清蛋白粉、乳清蛋白粉、整蛋白型均衡营养液/粉、疾病专用型营养粉/液（低脂、糖尿病型、肾病型、肿瘤型、短肽型、高能型）、肌少症HMB等，服务时间14个月。</w:t>
      </w:r>
    </w:p>
    <w:p w14:paraId="625DECD2">
      <w:pPr>
        <w:pStyle w:val="3"/>
        <w:ind w:firstLine="480" w:firstLineChars="200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2、服务地点：浙江医院两院区。</w:t>
      </w:r>
    </w:p>
    <w:p w14:paraId="3CAF68D1">
      <w:pPr>
        <w:pStyle w:val="3"/>
        <w:ind w:firstLine="480" w:firstLineChars="200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3、服务期：自合同签订日至2027年12月31日止，约14个月。</w:t>
      </w:r>
    </w:p>
    <w:p w14:paraId="1F9520B0">
      <w:pPr>
        <w:pStyle w:val="3"/>
        <w:ind w:firstLine="480" w:firstLineChars="200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  <w:t>4</w:t>
      </w:r>
      <w:bookmarkStart w:id="9" w:name="_GoBack"/>
      <w:bookmarkEnd w:id="9"/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、项目基本信息：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 xml:space="preserve"> 目前原合同资金即将执行完毕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结合临床实际需求本次拟采购周期14个月，采购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  <w:t>总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金额约83万元。</w:t>
      </w:r>
    </w:p>
    <w:bookmarkEnd w:id="1"/>
    <w:p w14:paraId="7C4E2B72">
      <w:pPr>
        <w:pStyle w:val="4"/>
        <w:ind w:firstLine="480" w:firstLineChars="200"/>
        <w:rPr>
          <w:rFonts w:hint="eastAsia" w:ascii="黑体" w:hAnsi="黑体" w:eastAsia="黑体" w:cs="黑体"/>
          <w:color w:val="auto"/>
          <w:sz w:val="24"/>
          <w:szCs w:val="24"/>
        </w:rPr>
      </w:pPr>
      <w:bookmarkStart w:id="2" w:name="二服务要求"/>
      <w:r>
        <w:rPr>
          <w:rFonts w:hint="eastAsia" w:ascii="黑体" w:hAnsi="黑体" w:eastAsia="黑体" w:cs="黑体"/>
          <w:color w:val="auto"/>
          <w:sz w:val="24"/>
          <w:szCs w:val="24"/>
        </w:rPr>
        <w:t>二、服务要求</w:t>
      </w:r>
    </w:p>
    <w:p w14:paraId="130A4950">
      <w:pPr>
        <w:pStyle w:val="5"/>
        <w:ind w:firstLine="480" w:firstLineChars="200"/>
        <w:rPr>
          <w:rFonts w:hint="eastAsia" w:ascii="楷体_GB2312" w:hAnsi="楷体_GB2312" w:eastAsia="楷体_GB2312" w:cs="楷体_GB2312"/>
          <w:color w:val="auto"/>
          <w:sz w:val="24"/>
          <w:szCs w:val="24"/>
        </w:rPr>
      </w:pPr>
      <w:bookmarkStart w:id="3" w:name="一产品要求"/>
      <w:r>
        <w:rPr>
          <w:rFonts w:hint="eastAsia" w:ascii="楷体_GB2312" w:hAnsi="楷体_GB2312" w:eastAsia="楷体_GB2312" w:cs="楷体_GB2312"/>
          <w:color w:val="auto"/>
          <w:sz w:val="24"/>
          <w:szCs w:val="24"/>
        </w:rPr>
        <w:t>（一）产品要求</w:t>
      </w:r>
    </w:p>
    <w:p w14:paraId="454FC3AE">
      <w:pPr>
        <w:pStyle w:val="23"/>
        <w:ind w:firstLine="480" w:firstLineChars="200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1、供应商资质要求：供应商须具备有效的《食品经营许可证》或《药品经营许可证》，经营范围须包含特殊医学用途配方食品。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 xml:space="preserve"> </w:t>
      </w:r>
    </w:p>
    <w:p w14:paraId="622769BC">
      <w:pPr>
        <w:pStyle w:val="23"/>
        <w:ind w:firstLine="480" w:firstLineChars="200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2、产品注册要求：所投产品须取得国家药品监督管理局（NMPA）批准的《特殊医学用途配方食品注册证书》，并在有效期内。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 xml:space="preserve"> </w:t>
      </w:r>
    </w:p>
    <w:p w14:paraId="7E99B545">
      <w:pPr>
        <w:pStyle w:val="23"/>
        <w:ind w:firstLine="480" w:firstLineChars="200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3、产品质量标准：所投产品须符合国家相关标准（GB系列标准）及行业标准，产品标签、说明书须符合《特殊医学用途配方食品标签说明书管理规范》要求。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 xml:space="preserve"> </w:t>
      </w:r>
    </w:p>
    <w:p w14:paraId="6267F601">
      <w:pPr>
        <w:pStyle w:val="23"/>
        <w:ind w:firstLine="480" w:firstLineChars="200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4、产品包装要求：产品包装完整、密封良好，标签标识清晰，注明产品名称、规格、生产日期、有效期、储存条件、食用方法等信息。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 xml:space="preserve"> </w:t>
      </w:r>
    </w:p>
    <w:p w14:paraId="3479F01E">
      <w:pPr>
        <w:pStyle w:val="23"/>
        <w:ind w:firstLine="480" w:firstLineChars="200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5、效期要求：交付产品剩余有效期不少于6个月（含），临期产品须经采购人同意后方可交付。</w:t>
      </w:r>
    </w:p>
    <w:bookmarkEnd w:id="3"/>
    <w:p w14:paraId="19BCF452">
      <w:pPr>
        <w:pStyle w:val="5"/>
        <w:ind w:firstLine="480" w:firstLineChars="200"/>
        <w:rPr>
          <w:rFonts w:hint="eastAsia" w:ascii="楷体_GB2312" w:hAnsi="楷体_GB2312" w:eastAsia="楷体_GB2312" w:cs="楷体_GB2312"/>
          <w:color w:val="auto"/>
          <w:sz w:val="24"/>
          <w:szCs w:val="24"/>
        </w:rPr>
      </w:pPr>
      <w:bookmarkStart w:id="4" w:name="二配送要求"/>
      <w:r>
        <w:rPr>
          <w:rFonts w:hint="eastAsia" w:ascii="楷体_GB2312" w:hAnsi="楷体_GB2312" w:eastAsia="楷体_GB2312" w:cs="楷体_GB2312"/>
          <w:color w:val="auto"/>
          <w:sz w:val="24"/>
          <w:szCs w:val="24"/>
        </w:rPr>
        <w:t>（二）配送要求</w:t>
      </w:r>
    </w:p>
    <w:p w14:paraId="104664FE">
      <w:pPr>
        <w:pStyle w:val="23"/>
        <w:ind w:firstLine="480" w:firstLineChars="200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1、配送时效：供应商接到采购人订单后，应在24小时内将产品送达指定地点。紧急订单应在12小时内送达。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 xml:space="preserve"> </w:t>
      </w:r>
    </w:p>
    <w:p w14:paraId="4903DE22">
      <w:pPr>
        <w:pStyle w:val="23"/>
        <w:ind w:firstLine="480" w:firstLineChars="200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2、冷链配送：需冷藏保存的产品（如部分全营养液等）须采用冷链配送，全程温度控制在2-8℃，并配备温度记录设备。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 xml:space="preserve"> </w:t>
      </w:r>
    </w:p>
    <w:p w14:paraId="1E559FA7">
      <w:pPr>
        <w:pStyle w:val="23"/>
        <w:ind w:firstLine="480" w:firstLineChars="200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3、配送频次：根据临床实际需求，每周至少配送2次，具体频次由采购人根据临床使用量动态调整。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 xml:space="preserve"> </w:t>
      </w:r>
    </w:p>
    <w:p w14:paraId="2C04DBD1">
      <w:pPr>
        <w:pStyle w:val="5"/>
        <w:ind w:firstLine="480" w:firstLineChars="200"/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 w:bidi="ar-SA"/>
        </w:rPr>
        <w:t>4、配送地点：配送至浙江医院三墩院区、灵隐院区指定存放地点。</w:t>
      </w:r>
    </w:p>
    <w:bookmarkEnd w:id="4"/>
    <w:p w14:paraId="27D8C65B">
      <w:pPr>
        <w:pStyle w:val="5"/>
        <w:ind w:firstLine="480" w:firstLineChars="200"/>
        <w:rPr>
          <w:rFonts w:hint="eastAsia" w:ascii="楷体_GB2312" w:hAnsi="楷体_GB2312" w:eastAsia="楷体_GB2312" w:cs="楷体_GB2312"/>
          <w:color w:val="auto"/>
          <w:sz w:val="24"/>
          <w:szCs w:val="24"/>
        </w:rPr>
      </w:pPr>
      <w:bookmarkStart w:id="5" w:name="三售后服务要求"/>
      <w:r>
        <w:rPr>
          <w:rFonts w:hint="eastAsia" w:ascii="楷体_GB2312" w:hAnsi="楷体_GB2312" w:eastAsia="楷体_GB2312" w:cs="楷体_GB2312"/>
          <w:color w:val="auto"/>
          <w:sz w:val="24"/>
          <w:szCs w:val="24"/>
        </w:rPr>
        <w:t>（三）售后服务要求</w:t>
      </w:r>
    </w:p>
    <w:p w14:paraId="745BF59A">
      <w:pPr>
        <w:pStyle w:val="23"/>
        <w:ind w:firstLine="480" w:firstLineChars="200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1、退换货服务：供应商须提供无条件退换货服务。对不符合质量要求、包装破损、效期不符等问题的产品，供应商应在接到通知后4小时内响应，24小时内完成退换。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 xml:space="preserve"> </w:t>
      </w:r>
    </w:p>
    <w:p w14:paraId="6FC72094">
      <w:pPr>
        <w:pStyle w:val="23"/>
        <w:ind w:firstLine="480" w:firstLineChars="200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、应急保障：供应商须建立应急供应机制，确保在临床紧急需求时能够及时供货，不得以库存不足等理由拒绝或延迟供应。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 xml:space="preserve"> </w:t>
      </w:r>
    </w:p>
    <w:p w14:paraId="5A6807D1">
      <w:pPr>
        <w:pStyle w:val="23"/>
        <w:ind w:firstLine="480" w:firstLineChars="200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、信息反馈：供应商应定期向采购人反馈产品市场动态、新产品信息及行业技术进展，为采购人采购决策提供参考。</w:t>
      </w:r>
    </w:p>
    <w:bookmarkEnd w:id="5"/>
    <w:p w14:paraId="40CFF257">
      <w:pPr>
        <w:pStyle w:val="5"/>
        <w:ind w:firstLine="480" w:firstLineChars="200"/>
        <w:rPr>
          <w:rFonts w:hint="eastAsia" w:ascii="楷体_GB2312" w:hAnsi="楷体_GB2312" w:eastAsia="楷体_GB2312" w:cs="楷体_GB2312"/>
          <w:color w:val="auto"/>
          <w:sz w:val="24"/>
          <w:szCs w:val="24"/>
        </w:rPr>
      </w:pPr>
      <w:bookmarkStart w:id="6" w:name="四质量保证要求"/>
      <w:r>
        <w:rPr>
          <w:rFonts w:hint="eastAsia" w:ascii="楷体_GB2312" w:hAnsi="楷体_GB2312" w:eastAsia="楷体_GB2312" w:cs="楷体_GB2312"/>
          <w:color w:val="auto"/>
          <w:sz w:val="24"/>
          <w:szCs w:val="24"/>
        </w:rPr>
        <w:t>（四）质量保证要求</w:t>
      </w:r>
    </w:p>
    <w:p w14:paraId="0882D3FE">
      <w:pPr>
        <w:pStyle w:val="23"/>
        <w:ind w:firstLine="480" w:firstLineChars="200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1、合格证明：每批次交付产品须随附合格证明文件（含出厂检验报告、批次检验报告等）。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 xml:space="preserve"> </w:t>
      </w:r>
    </w:p>
    <w:p w14:paraId="7E2B3A77">
      <w:pPr>
        <w:pStyle w:val="23"/>
        <w:ind w:firstLine="480" w:firstLineChars="200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2、质量抽检：采购人有权对交付产品进行随机抽样检验，检验费用由采购人承担；若检验不合格，检验费用由供应商承担，且供应商须承担由此产生的全部后果。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 xml:space="preserve"> </w:t>
      </w:r>
    </w:p>
    <w:p w14:paraId="610F9583">
      <w:pPr>
        <w:pStyle w:val="23"/>
        <w:ind w:firstLine="480" w:firstLineChars="200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3、追溯体系：供应商须建立完整的产品质量追溯体系，确保每批次产品可追溯至生产源头。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 xml:space="preserve"> </w:t>
      </w:r>
    </w:p>
    <w:p w14:paraId="36C4AE12">
      <w:pPr>
        <w:pStyle w:val="23"/>
        <w:ind w:firstLine="480" w:firstLineChars="200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4、不良事件报告：供应商须建立不良事件报告机制，接到采购人反馈后2小时内启动调查程序，24小时内提交书面调查报告。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 xml:space="preserve"> </w:t>
      </w:r>
    </w:p>
    <w:p w14:paraId="17048F51">
      <w:pPr>
        <w:pStyle w:val="23"/>
        <w:ind w:firstLine="480" w:firstLineChars="200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5、违约责任：若同一产品连续2次抽检不合格，或累计3次出现质量问题，采购人有权单方面解除合同，供应商须承担由此产生的一切损失。</w:t>
      </w:r>
      <w:bookmarkEnd w:id="2"/>
      <w:bookmarkEnd w:id="6"/>
      <w:bookmarkStart w:id="7" w:name="三商务要求"/>
      <w:bookmarkStart w:id="8" w:name="七其他要求"/>
    </w:p>
    <w:bookmarkEnd w:id="0"/>
    <w:bookmarkEnd w:id="7"/>
    <w:bookmarkEnd w:id="8"/>
    <w:sectPr>
      <w:footnotePr>
        <w:numRestart w:val="eachSect"/>
      </w:footnotePr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006E2F0-E584-4016-9794-7B075F81383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ptos">
    <w:altName w:val="Segoe UI"/>
    <w:panose1 w:val="020B0004020202020204"/>
    <w:charset w:val="00"/>
    <w:family w:val="swiss"/>
    <w:pitch w:val="default"/>
    <w:sig w:usb0="00000000" w:usb1="00000000" w:usb2="00000000" w:usb3="00000000" w:csb0="0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ptos Display">
    <w:altName w:val="Segoe UI Variable Display"/>
    <w:panose1 w:val="020B0004020202020204"/>
    <w:charset w:val="00"/>
    <w:family w:val="swiss"/>
    <w:pitch w:val="default"/>
    <w:sig w:usb0="00000000" w:usb1="00000000" w:usb2="00000000" w:usb3="00000000" w:csb0="0000019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A7FCC0FF-5B1E-4CED-AB12-4044DF64112F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BDA96ACD-C1CB-4C93-91B2-FE7CEC1956C8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B09F31A2-E3B2-431E-8A0C-FE67AABFB610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TrueTypeFonts/>
  <w:saveSubsetFonts/>
  <w:doNotTrackMoves/>
  <w:documentProtection w:enforcement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0"/>
    <w:footnote w:id="1"/>
  </w:footnotePr>
  <w:compat>
    <w:useFELayout/>
    <w:splitPgBreakAndParaMark/>
    <w:compatSetting w:name="compatibilityMode" w:uri="http://schemas.microsoft.com/office/word" w:val="12"/>
  </w:compat>
  <w:rsids>
    <w:rsidRoot w:val="00000000"/>
    <w:rsid w:val="42BF46CD"/>
    <w:rsid w:val="47CD4242"/>
    <w:rsid w:val="6E8E302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" w:semiHidden="0" w:name="Block Text"/>
    <w:lsdException w:qFormat="1"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EastAsia" w:cstheme="minorBidi"/>
      <w:sz w:val="24"/>
      <w:szCs w:val="24"/>
      <w:lang w:val="en-US" w:eastAsia="zh-CN" w:bidi="ar-SA"/>
    </w:rPr>
  </w:style>
  <w:style w:type="paragraph" w:styleId="2">
    <w:name w:val="heading 1"/>
    <w:basedOn w:val="1"/>
    <w:next w:val="3"/>
    <w:link w:val="31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4">
    <w:name w:val="heading 2"/>
    <w:basedOn w:val="1"/>
    <w:next w:val="3"/>
    <w:link w:val="32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5">
    <w:name w:val="heading 3"/>
    <w:basedOn w:val="1"/>
    <w:next w:val="3"/>
    <w:link w:val="33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6">
    <w:name w:val="heading 4"/>
    <w:basedOn w:val="1"/>
    <w:next w:val="3"/>
    <w:link w:val="34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7">
    <w:name w:val="heading 5"/>
    <w:basedOn w:val="1"/>
    <w:next w:val="3"/>
    <w:link w:val="35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8">
    <w:name w:val="heading 6"/>
    <w:basedOn w:val="1"/>
    <w:next w:val="3"/>
    <w:link w:val="36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85858" w:themeColor="text1" w:themeTint="A6"/>
    </w:rPr>
  </w:style>
  <w:style w:type="paragraph" w:styleId="9">
    <w:name w:val="heading 7"/>
    <w:basedOn w:val="1"/>
    <w:next w:val="3"/>
    <w:link w:val="37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85858" w:themeColor="text1" w:themeTint="A6"/>
    </w:rPr>
  </w:style>
  <w:style w:type="paragraph" w:styleId="10">
    <w:name w:val="heading 8"/>
    <w:basedOn w:val="1"/>
    <w:next w:val="3"/>
    <w:link w:val="38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8"/>
    </w:rPr>
  </w:style>
  <w:style w:type="paragraph" w:styleId="11">
    <w:name w:val="heading 9"/>
    <w:basedOn w:val="1"/>
    <w:next w:val="3"/>
    <w:link w:val="39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8"/>
    </w:rPr>
  </w:style>
  <w:style w:type="character" w:default="1" w:styleId="19">
    <w:name w:val="Default Paragraph Font"/>
    <w:semiHidden/>
    <w:unhideWhenUsed/>
    <w:qFormat/>
    <w:uiPriority w:val="0"/>
  </w:style>
  <w:style w:type="table" w:default="1" w:styleId="18">
    <w:name w:val="Normal Table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1"/>
    <w:qFormat/>
    <w:uiPriority w:val="0"/>
    <w:pPr>
      <w:spacing w:before="180" w:after="180"/>
    </w:pPr>
  </w:style>
  <w:style w:type="paragraph" w:styleId="12">
    <w:name w:val="caption"/>
    <w:basedOn w:val="1"/>
    <w:uiPriority w:val="0"/>
    <w:pPr>
      <w:spacing w:before="0" w:after="120"/>
    </w:pPr>
    <w:rPr>
      <w:i/>
    </w:rPr>
  </w:style>
  <w:style w:type="paragraph" w:styleId="13">
    <w:name w:val="Block Text"/>
    <w:basedOn w:val="3"/>
    <w:next w:val="3"/>
    <w:unhideWhenUsed/>
    <w:qFormat/>
    <w:uiPriority w:val="9"/>
    <w:pPr>
      <w:spacing w:before="100" w:after="100"/>
      <w:ind w:left="480" w:right="480" w:firstLine="0"/>
    </w:pPr>
  </w:style>
  <w:style w:type="paragraph" w:styleId="14">
    <w:name w:val="Date"/>
    <w:basedOn w:val="15"/>
    <w:next w:val="3"/>
    <w:qFormat/>
    <w:uiPriority w:val="0"/>
    <w:pPr>
      <w:keepNext/>
      <w:keepLines/>
    </w:pPr>
    <w:rPr>
      <w:sz w:val="24"/>
      <w:szCs w:val="24"/>
    </w:rPr>
  </w:style>
  <w:style w:type="paragraph" w:styleId="15">
    <w:name w:val="Title"/>
    <w:basedOn w:val="1"/>
    <w:next w:val="3"/>
    <w:link w:val="25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z w:val="56"/>
      <w:szCs w:val="56"/>
    </w:rPr>
  </w:style>
  <w:style w:type="paragraph" w:styleId="16">
    <w:name w:val="Subtitle"/>
    <w:basedOn w:val="15"/>
    <w:next w:val="3"/>
    <w:link w:val="26"/>
    <w:qFormat/>
    <w:uiPriority w:val="11"/>
    <w:rPr>
      <w:rFonts w:eastAsiaTheme="majorEastAsia" w:cstheme="majorBidi"/>
      <w:spacing w:val="15"/>
      <w:sz w:val="28"/>
      <w:szCs w:val="28"/>
    </w:rPr>
  </w:style>
  <w:style w:type="paragraph" w:styleId="17">
    <w:name w:val="footnote text"/>
    <w:basedOn w:val="1"/>
    <w:unhideWhenUsed/>
    <w:qFormat/>
    <w:uiPriority w:val="9"/>
  </w:style>
  <w:style w:type="character" w:styleId="20">
    <w:name w:val="Hyperlink"/>
    <w:basedOn w:val="21"/>
    <w:qFormat/>
    <w:uiPriority w:val="0"/>
    <w:rPr>
      <w:color w:val="156082" w:themeColor="accent1"/>
    </w:rPr>
  </w:style>
  <w:style w:type="character" w:customStyle="1" w:styleId="21">
    <w:name w:val="Body Text Char"/>
    <w:basedOn w:val="19"/>
    <w:link w:val="3"/>
    <w:qFormat/>
    <w:uiPriority w:val="0"/>
  </w:style>
  <w:style w:type="character" w:styleId="22">
    <w:name w:val="footnote reference"/>
    <w:basedOn w:val="21"/>
    <w:qFormat/>
    <w:uiPriority w:val="0"/>
    <w:rPr>
      <w:vertAlign w:val="superscript"/>
    </w:rPr>
  </w:style>
  <w:style w:type="paragraph" w:customStyle="1" w:styleId="23">
    <w:name w:val="First Paragraph"/>
    <w:basedOn w:val="3"/>
    <w:next w:val="3"/>
    <w:qFormat/>
    <w:uiPriority w:val="0"/>
  </w:style>
  <w:style w:type="paragraph" w:customStyle="1" w:styleId="24">
    <w:name w:val="Compact"/>
    <w:basedOn w:val="3"/>
    <w:qFormat/>
    <w:uiPriority w:val="0"/>
    <w:pPr>
      <w:spacing w:before="36" w:after="36"/>
    </w:pPr>
  </w:style>
  <w:style w:type="character" w:customStyle="1" w:styleId="25">
    <w:name w:val="Title Char"/>
    <w:basedOn w:val="19"/>
    <w:link w:val="15"/>
    <w:qFormat/>
    <w:uiPriority w:val="10"/>
    <w:rPr>
      <w:rFonts w:asciiTheme="majorHAnsi" w:hAnsiTheme="majorHAnsi" w:eastAsiaTheme="majorEastAsia" w:cstheme="majorBidi"/>
      <w:sz w:val="56"/>
      <w:szCs w:val="56"/>
    </w:rPr>
  </w:style>
  <w:style w:type="character" w:customStyle="1" w:styleId="26">
    <w:name w:val="Subtitle Char"/>
    <w:basedOn w:val="19"/>
    <w:link w:val="16"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customStyle="1" w:styleId="27">
    <w:name w:val="Author"/>
    <w:basedOn w:val="15"/>
    <w:next w:val="3"/>
    <w:qFormat/>
    <w:uiPriority w:val="0"/>
    <w:pPr>
      <w:keepNext/>
      <w:keepLines/>
    </w:pPr>
    <w:rPr>
      <w:sz w:val="24"/>
      <w:szCs w:val="24"/>
    </w:rPr>
  </w:style>
  <w:style w:type="paragraph" w:customStyle="1" w:styleId="28">
    <w:name w:val="Abstract Title"/>
    <w:basedOn w:val="1"/>
    <w:next w:val="29"/>
    <w:qFormat/>
    <w:uiPriority w:val="0"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29">
    <w:name w:val="Abstract"/>
    <w:basedOn w:val="1"/>
    <w:next w:val="3"/>
    <w:qFormat/>
    <w:uiPriority w:val="0"/>
    <w:pPr>
      <w:keepNext/>
      <w:keepLines/>
      <w:spacing w:before="100" w:after="300"/>
    </w:pPr>
    <w:rPr>
      <w:sz w:val="20"/>
      <w:szCs w:val="20"/>
    </w:rPr>
  </w:style>
  <w:style w:type="paragraph" w:customStyle="1" w:styleId="30">
    <w:name w:val="Bibliography"/>
    <w:basedOn w:val="1"/>
    <w:qFormat/>
    <w:uiPriority w:val="0"/>
  </w:style>
  <w:style w:type="character" w:customStyle="1" w:styleId="31">
    <w:name w:val="Heading 1 Char"/>
    <w:basedOn w:val="19"/>
    <w:link w:val="2"/>
    <w:qFormat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customStyle="1" w:styleId="32">
    <w:name w:val="Heading 2 Char"/>
    <w:basedOn w:val="19"/>
    <w:link w:val="4"/>
    <w:semiHidden/>
    <w:qFormat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customStyle="1" w:styleId="33">
    <w:name w:val="Heading 3 Char"/>
    <w:basedOn w:val="19"/>
    <w:link w:val="5"/>
    <w:semiHidden/>
    <w:qFormat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34">
    <w:name w:val="Heading 4 Char"/>
    <w:basedOn w:val="19"/>
    <w:link w:val="6"/>
    <w:semiHidden/>
    <w:qFormat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35">
    <w:name w:val="Heading 5 Char"/>
    <w:basedOn w:val="19"/>
    <w:link w:val="7"/>
    <w:semiHidden/>
    <w:qFormat/>
    <w:uiPriority w:val="9"/>
    <w:rPr>
      <w:rFonts w:eastAsiaTheme="majorEastAsia" w:cstheme="majorBidi"/>
      <w:color w:val="0F4761" w:themeColor="accent1" w:themeShade="BF"/>
    </w:rPr>
  </w:style>
  <w:style w:type="character" w:customStyle="1" w:styleId="36">
    <w:name w:val="Heading 6 Char"/>
    <w:basedOn w:val="19"/>
    <w:link w:val="8"/>
    <w:semiHidden/>
    <w:qFormat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37">
    <w:name w:val="Heading 7 Char"/>
    <w:basedOn w:val="19"/>
    <w:link w:val="9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38">
    <w:name w:val="Heading 8 Char"/>
    <w:basedOn w:val="19"/>
    <w:link w:val="10"/>
    <w:semiHidden/>
    <w:qFormat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39">
    <w:name w:val="Heading 9 Char"/>
    <w:basedOn w:val="19"/>
    <w:link w:val="11"/>
    <w:semiHidden/>
    <w:qFormat/>
    <w:uiPriority w:val="9"/>
    <w:rPr>
      <w:rFonts w:eastAsiaTheme="majorEastAsia" w:cstheme="majorBidi"/>
      <w:color w:val="262626" w:themeColor="text1" w:themeTint="D8"/>
    </w:rPr>
  </w:style>
  <w:style w:type="paragraph" w:customStyle="1" w:styleId="40">
    <w:name w:val="Footnote Block Text"/>
    <w:basedOn w:val="17"/>
    <w:next w:val="17"/>
    <w:unhideWhenUsed/>
    <w:qFormat/>
    <w:uiPriority w:val="9"/>
    <w:pPr>
      <w:spacing w:before="100" w:after="100"/>
      <w:ind w:left="480" w:right="480" w:firstLine="0"/>
    </w:pPr>
  </w:style>
  <w:style w:type="table" w:customStyle="1" w:styleId="41">
    <w:name w:val="Table"/>
    <w:semiHidden/>
    <w:unhideWhenUsed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 w:color="auto" w:sz="0" w:space="0"/>
        </w:tcBorders>
        <w:vAlign w:val="bottom"/>
      </w:tcPr>
    </w:tblStylePr>
  </w:style>
  <w:style w:type="paragraph" w:customStyle="1" w:styleId="42">
    <w:name w:val="Definition Term"/>
    <w:basedOn w:val="1"/>
    <w:next w:val="43"/>
    <w:qFormat/>
    <w:uiPriority w:val="0"/>
    <w:pPr>
      <w:keepNext/>
      <w:keepLines/>
      <w:spacing w:after="0"/>
    </w:pPr>
    <w:rPr>
      <w:b/>
    </w:rPr>
  </w:style>
  <w:style w:type="paragraph" w:customStyle="1" w:styleId="43">
    <w:name w:val="Definition"/>
    <w:basedOn w:val="1"/>
    <w:qFormat/>
    <w:uiPriority w:val="0"/>
  </w:style>
  <w:style w:type="paragraph" w:customStyle="1" w:styleId="44">
    <w:name w:val="Table Caption"/>
    <w:basedOn w:val="12"/>
    <w:uiPriority w:val="0"/>
    <w:pPr>
      <w:keepNext/>
    </w:pPr>
  </w:style>
  <w:style w:type="paragraph" w:customStyle="1" w:styleId="45">
    <w:name w:val="Image Caption"/>
    <w:basedOn w:val="12"/>
    <w:qFormat/>
    <w:uiPriority w:val="0"/>
  </w:style>
  <w:style w:type="paragraph" w:customStyle="1" w:styleId="46">
    <w:name w:val="Figure"/>
    <w:basedOn w:val="1"/>
    <w:qFormat/>
    <w:uiPriority w:val="0"/>
  </w:style>
  <w:style w:type="paragraph" w:customStyle="1" w:styleId="47">
    <w:name w:val="Captioned Figure"/>
    <w:basedOn w:val="46"/>
    <w:uiPriority w:val="0"/>
    <w:pPr>
      <w:keepNext/>
    </w:pPr>
  </w:style>
  <w:style w:type="character" w:customStyle="1" w:styleId="48">
    <w:name w:val="Verbatim Char"/>
    <w:basedOn w:val="21"/>
    <w:link w:val="49"/>
    <w:qFormat/>
    <w:uiPriority w:val="0"/>
    <w:rPr>
      <w:rFonts w:ascii="Consolas" w:hAnsi="Consolas"/>
      <w:sz w:val="22"/>
    </w:rPr>
  </w:style>
  <w:style w:type="paragraph" w:customStyle="1" w:styleId="49">
    <w:name w:val="Source Code"/>
    <w:basedOn w:val="1"/>
    <w:link w:val="48"/>
    <w:uiPriority w:val="0"/>
    <w:pPr>
      <w:wordWrap w:val="0"/>
    </w:pPr>
  </w:style>
  <w:style w:type="character" w:customStyle="1" w:styleId="50">
    <w:name w:val="Section Number"/>
    <w:basedOn w:val="21"/>
    <w:uiPriority w:val="0"/>
  </w:style>
  <w:style w:type="paragraph" w:customStyle="1" w:styleId="51">
    <w:name w:val="TOC Heading"/>
    <w:basedOn w:val="2"/>
    <w:next w:val="3"/>
    <w:unhideWhenUsed/>
    <w:qFormat/>
    <w:uiPriority w:val="39"/>
    <w:pPr>
      <w:spacing w:before="240" w:line="259" w:lineRule="auto"/>
      <w:outlineLvl w:val="9"/>
    </w:pPr>
    <w:rPr>
      <w:rFonts w:asciiTheme="majorHAnsi" w:hAnsiTheme="majorHAnsi" w:eastAsiaTheme="majorEastAsia" w:cstheme="majorBidi"/>
      <w:color w:val="0F4761" w:themeColor="accent1" w:themeShade="BF"/>
    </w:rPr>
  </w:style>
  <w:style w:type="character" w:customStyle="1" w:styleId="52">
    <w:name w:val="KeywordTok"/>
    <w:basedOn w:val="48"/>
    <w:qFormat/>
    <w:uiPriority w:val="0"/>
    <w:rPr>
      <w:b/>
      <w:color w:val="007020"/>
    </w:rPr>
  </w:style>
  <w:style w:type="character" w:customStyle="1" w:styleId="53">
    <w:name w:val="DataTypeTok"/>
    <w:basedOn w:val="48"/>
    <w:uiPriority w:val="0"/>
    <w:rPr>
      <w:color w:val="902000"/>
    </w:rPr>
  </w:style>
  <w:style w:type="character" w:customStyle="1" w:styleId="54">
    <w:name w:val="DecValTok"/>
    <w:basedOn w:val="48"/>
    <w:uiPriority w:val="0"/>
    <w:rPr>
      <w:color w:val="40A070"/>
    </w:rPr>
  </w:style>
  <w:style w:type="character" w:customStyle="1" w:styleId="55">
    <w:name w:val="BaseNTok"/>
    <w:basedOn w:val="48"/>
    <w:uiPriority w:val="0"/>
    <w:rPr>
      <w:color w:val="40A070"/>
    </w:rPr>
  </w:style>
  <w:style w:type="character" w:customStyle="1" w:styleId="56">
    <w:name w:val="FloatTok"/>
    <w:basedOn w:val="48"/>
    <w:qFormat/>
    <w:uiPriority w:val="0"/>
    <w:rPr>
      <w:color w:val="40A070"/>
    </w:rPr>
  </w:style>
  <w:style w:type="character" w:customStyle="1" w:styleId="57">
    <w:name w:val="ConstantTok"/>
    <w:basedOn w:val="48"/>
    <w:uiPriority w:val="0"/>
    <w:rPr>
      <w:color w:val="880000"/>
    </w:rPr>
  </w:style>
  <w:style w:type="character" w:customStyle="1" w:styleId="58">
    <w:name w:val="CharTok"/>
    <w:basedOn w:val="48"/>
    <w:uiPriority w:val="0"/>
    <w:rPr>
      <w:color w:val="4070A0"/>
    </w:rPr>
  </w:style>
  <w:style w:type="character" w:customStyle="1" w:styleId="59">
    <w:name w:val="SpecialCharTok"/>
    <w:basedOn w:val="48"/>
    <w:uiPriority w:val="0"/>
    <w:rPr>
      <w:color w:val="4070A0"/>
    </w:rPr>
  </w:style>
  <w:style w:type="character" w:customStyle="1" w:styleId="60">
    <w:name w:val="StringTok"/>
    <w:basedOn w:val="48"/>
    <w:qFormat/>
    <w:uiPriority w:val="0"/>
    <w:rPr>
      <w:color w:val="4070A0"/>
    </w:rPr>
  </w:style>
  <w:style w:type="character" w:customStyle="1" w:styleId="61">
    <w:name w:val="VerbatimStringTok"/>
    <w:basedOn w:val="48"/>
    <w:uiPriority w:val="0"/>
    <w:rPr>
      <w:color w:val="4070A0"/>
    </w:rPr>
  </w:style>
  <w:style w:type="character" w:customStyle="1" w:styleId="62">
    <w:name w:val="SpecialStringTok"/>
    <w:basedOn w:val="48"/>
    <w:qFormat/>
    <w:uiPriority w:val="0"/>
    <w:rPr>
      <w:color w:val="BB6688"/>
    </w:rPr>
  </w:style>
  <w:style w:type="character" w:customStyle="1" w:styleId="63">
    <w:name w:val="ImportTok"/>
    <w:basedOn w:val="48"/>
    <w:qFormat/>
    <w:uiPriority w:val="0"/>
    <w:rPr>
      <w:b/>
      <w:color w:val="008000"/>
    </w:rPr>
  </w:style>
  <w:style w:type="character" w:customStyle="1" w:styleId="64">
    <w:name w:val="CommentTok"/>
    <w:basedOn w:val="48"/>
    <w:uiPriority w:val="0"/>
    <w:rPr>
      <w:i/>
      <w:color w:val="60A0B0"/>
    </w:rPr>
  </w:style>
  <w:style w:type="character" w:customStyle="1" w:styleId="65">
    <w:name w:val="DocumentationTok"/>
    <w:basedOn w:val="48"/>
    <w:qFormat/>
    <w:uiPriority w:val="0"/>
    <w:rPr>
      <w:i/>
      <w:color w:val="BA2121"/>
    </w:rPr>
  </w:style>
  <w:style w:type="character" w:customStyle="1" w:styleId="66">
    <w:name w:val="AnnotationTok"/>
    <w:basedOn w:val="48"/>
    <w:qFormat/>
    <w:uiPriority w:val="0"/>
    <w:rPr>
      <w:b/>
      <w:i/>
      <w:color w:val="60A0B0"/>
    </w:rPr>
  </w:style>
  <w:style w:type="character" w:customStyle="1" w:styleId="67">
    <w:name w:val="CommentVarTok"/>
    <w:basedOn w:val="48"/>
    <w:qFormat/>
    <w:uiPriority w:val="0"/>
    <w:rPr>
      <w:b/>
      <w:i/>
      <w:color w:val="60A0B0"/>
    </w:rPr>
  </w:style>
  <w:style w:type="character" w:customStyle="1" w:styleId="68">
    <w:name w:val="OtherTok"/>
    <w:basedOn w:val="48"/>
    <w:qFormat/>
    <w:uiPriority w:val="0"/>
    <w:rPr>
      <w:color w:val="007020"/>
    </w:rPr>
  </w:style>
  <w:style w:type="character" w:customStyle="1" w:styleId="69">
    <w:name w:val="FunctionTok"/>
    <w:basedOn w:val="48"/>
    <w:qFormat/>
    <w:uiPriority w:val="0"/>
    <w:rPr>
      <w:color w:val="06287E"/>
    </w:rPr>
  </w:style>
  <w:style w:type="character" w:customStyle="1" w:styleId="70">
    <w:name w:val="VariableTok"/>
    <w:basedOn w:val="48"/>
    <w:qFormat/>
    <w:uiPriority w:val="0"/>
    <w:rPr>
      <w:color w:val="19177C"/>
    </w:rPr>
  </w:style>
  <w:style w:type="character" w:customStyle="1" w:styleId="71">
    <w:name w:val="ControlFlowTok"/>
    <w:basedOn w:val="48"/>
    <w:qFormat/>
    <w:uiPriority w:val="0"/>
    <w:rPr>
      <w:b/>
      <w:color w:val="007020"/>
    </w:rPr>
  </w:style>
  <w:style w:type="character" w:customStyle="1" w:styleId="72">
    <w:name w:val="OperatorTok"/>
    <w:basedOn w:val="48"/>
    <w:qFormat/>
    <w:uiPriority w:val="0"/>
    <w:rPr>
      <w:color w:val="666666"/>
    </w:rPr>
  </w:style>
  <w:style w:type="character" w:customStyle="1" w:styleId="73">
    <w:name w:val="BuiltInTok"/>
    <w:basedOn w:val="48"/>
    <w:qFormat/>
    <w:uiPriority w:val="0"/>
    <w:rPr>
      <w:color w:val="008000"/>
    </w:rPr>
  </w:style>
  <w:style w:type="character" w:customStyle="1" w:styleId="74">
    <w:name w:val="ExtensionTok"/>
    <w:basedOn w:val="48"/>
    <w:qFormat/>
    <w:uiPriority w:val="0"/>
  </w:style>
  <w:style w:type="character" w:customStyle="1" w:styleId="75">
    <w:name w:val="PreprocessorTok"/>
    <w:basedOn w:val="48"/>
    <w:qFormat/>
    <w:uiPriority w:val="0"/>
    <w:rPr>
      <w:color w:val="BC7A00"/>
    </w:rPr>
  </w:style>
  <w:style w:type="character" w:customStyle="1" w:styleId="76">
    <w:name w:val="AttributeTok"/>
    <w:basedOn w:val="48"/>
    <w:qFormat/>
    <w:uiPriority w:val="0"/>
    <w:rPr>
      <w:color w:val="7D9029"/>
    </w:rPr>
  </w:style>
  <w:style w:type="character" w:customStyle="1" w:styleId="77">
    <w:name w:val="RegionMarkerTok"/>
    <w:basedOn w:val="48"/>
    <w:qFormat/>
    <w:uiPriority w:val="0"/>
  </w:style>
  <w:style w:type="character" w:customStyle="1" w:styleId="78">
    <w:name w:val="InformationTok"/>
    <w:basedOn w:val="48"/>
    <w:qFormat/>
    <w:uiPriority w:val="0"/>
    <w:rPr>
      <w:b/>
      <w:i/>
      <w:color w:val="60A0B0"/>
    </w:rPr>
  </w:style>
  <w:style w:type="character" w:customStyle="1" w:styleId="79">
    <w:name w:val="WarningTok"/>
    <w:basedOn w:val="48"/>
    <w:qFormat/>
    <w:uiPriority w:val="0"/>
    <w:rPr>
      <w:b/>
      <w:i/>
      <w:color w:val="60A0B0"/>
    </w:rPr>
  </w:style>
  <w:style w:type="character" w:customStyle="1" w:styleId="80">
    <w:name w:val="AlertTok"/>
    <w:basedOn w:val="48"/>
    <w:qFormat/>
    <w:uiPriority w:val="0"/>
    <w:rPr>
      <w:b/>
      <w:color w:val="FF0000"/>
    </w:rPr>
  </w:style>
  <w:style w:type="character" w:customStyle="1" w:styleId="81">
    <w:name w:val="ErrorTok"/>
    <w:basedOn w:val="48"/>
    <w:qFormat/>
    <w:uiPriority w:val="0"/>
    <w:rPr>
      <w:b/>
      <w:color w:val="FF0000"/>
    </w:rPr>
  </w:style>
  <w:style w:type="character" w:customStyle="1" w:styleId="82">
    <w:name w:val="NormalTok"/>
    <w:basedOn w:val="4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3180</Words>
  <Characters>3360</Characters>
  <Lines>12</Lines>
  <Paragraphs>8</Paragraphs>
  <TotalTime>10</TotalTime>
  <ScaleCrop>false</ScaleCrop>
  <LinksUpToDate>false</LinksUpToDate>
  <CharactersWithSpaces>3404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2026-09-13T04:48:00Z</dcterms:created>
  <dc:creator>沈世恩</dc:creator>
  <cp:lastModifiedBy>沈世恩</cp:lastModifiedBy>
  <dcterms:modified xsi:type="dcterms:W3CDTF">2026-09-13T04:56:48Z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eyJoZGlkIjoiMjFiZWQwNDNhMzA2OWI2ZmQ2YjA4OWRiMjU1OTVhZDciLCJ1c2VySWQiOiIzMDczNjUxMzkifQ==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AF719C16EFBF40298F4669EB0D6A0B24_12</vt:lpwstr>
  </property>
</Properties>
</file>