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1"/>
        <w:gridCol w:w="5651"/>
      </w:tblGrid>
      <w:tr w14:paraId="2C88B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2871" w:type="dxa"/>
            <w:vAlign w:val="center"/>
          </w:tcPr>
          <w:p w14:paraId="1B956419">
            <w:pPr>
              <w:pStyle w:val="6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</w:rPr>
              <w:t>项目名称</w:t>
            </w:r>
          </w:p>
        </w:tc>
        <w:tc>
          <w:tcPr>
            <w:tcW w:w="5651" w:type="dxa"/>
            <w:vAlign w:val="center"/>
          </w:tcPr>
          <w:p w14:paraId="5A58CA83">
            <w:pPr>
              <w:pStyle w:val="6"/>
              <w:spacing w:before="75" w:beforeAutospacing="0" w:after="75" w:afterAutospacing="0"/>
              <w:jc w:val="center"/>
              <w:rPr>
                <w:rFonts w:hint="default" w:cs="Times New Roman"/>
                <w:b/>
                <w:spacing w:val="40"/>
                <w:kern w:val="2"/>
                <w:szCs w:val="52"/>
                <w:lang w:val="en-US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  <w:lang w:val="en-US" w:eastAsia="zh-CN"/>
              </w:rPr>
              <w:t>浙江医院两院区汽车充电桩项目</w:t>
            </w:r>
          </w:p>
        </w:tc>
      </w:tr>
      <w:tr w14:paraId="76B9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2871" w:type="dxa"/>
            <w:vAlign w:val="center"/>
          </w:tcPr>
          <w:p w14:paraId="24EEFAC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5651" w:type="dxa"/>
            <w:vAlign w:val="center"/>
          </w:tcPr>
          <w:p w14:paraId="5EF55A56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0428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2871" w:type="dxa"/>
            <w:vAlign w:val="center"/>
          </w:tcPr>
          <w:p w14:paraId="7DADFC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5651" w:type="dxa"/>
            <w:vAlign w:val="center"/>
          </w:tcPr>
          <w:p w14:paraId="606885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87D4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2871" w:type="dxa"/>
            <w:shd w:val="clear" w:color="auto" w:fill="auto"/>
            <w:vAlign w:val="center"/>
          </w:tcPr>
          <w:p w14:paraId="27FA1679">
            <w:pPr>
              <w:ind w:right="-110" w:rightChars="0"/>
              <w:jc w:val="center"/>
              <w:rPr>
                <w:rFonts w:ascii="宋体" w:hAnsi="宋体" w:eastAsia="宋体" w:cs="Times New Roman"/>
                <w:spacing w:val="40"/>
                <w:kern w:val="2"/>
                <w:sz w:val="28"/>
                <w:szCs w:val="52"/>
                <w:lang w:val="en-US" w:eastAsia="zh-CN" w:bidi="ar-SA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651" w:type="dxa"/>
            <w:vAlign w:val="center"/>
          </w:tcPr>
          <w:p w14:paraId="74D580C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3A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871" w:type="dxa"/>
            <w:shd w:val="clear" w:color="auto" w:fill="auto"/>
            <w:vAlign w:val="center"/>
          </w:tcPr>
          <w:p w14:paraId="17ED7800">
            <w:pPr>
              <w:ind w:right="-110" w:rightChars="0"/>
              <w:jc w:val="center"/>
              <w:rPr>
                <w:rFonts w:ascii="宋体" w:hAnsi="宋体" w:eastAsia="宋体" w:cs="Times New Roman"/>
                <w:spacing w:val="40"/>
                <w:kern w:val="2"/>
                <w:sz w:val="28"/>
                <w:szCs w:val="52"/>
                <w:lang w:val="en-US" w:eastAsia="zh-CN" w:bidi="ar-SA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651" w:type="dxa"/>
            <w:vAlign w:val="center"/>
          </w:tcPr>
          <w:p w14:paraId="55BAB59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B9D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2871" w:type="dxa"/>
            <w:shd w:val="clear" w:color="auto" w:fill="auto"/>
            <w:vAlign w:val="center"/>
          </w:tcPr>
          <w:p w14:paraId="78035133">
            <w:pPr>
              <w:ind w:right="-110" w:rightChars="0"/>
              <w:jc w:val="center"/>
              <w:rPr>
                <w:rFonts w:ascii="宋体" w:hAnsi="宋体" w:eastAsia="宋体" w:cs="Times New Roman"/>
                <w:spacing w:val="40"/>
                <w:kern w:val="2"/>
                <w:sz w:val="28"/>
                <w:szCs w:val="52"/>
                <w:lang w:val="en-US" w:eastAsia="zh-CN" w:bidi="ar-SA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651" w:type="dxa"/>
            <w:vAlign w:val="center"/>
          </w:tcPr>
          <w:p w14:paraId="0280903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647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871" w:type="dxa"/>
            <w:vAlign w:val="center"/>
          </w:tcPr>
          <w:p w14:paraId="521ED31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5651" w:type="dxa"/>
            <w:vAlign w:val="center"/>
          </w:tcPr>
          <w:p w14:paraId="36651C8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5908C9C4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6E97141">
      <w:pPr>
        <w:keepNext w:val="0"/>
        <w:keepLines w:val="0"/>
        <w:widowControl/>
        <w:suppressLineNumbers w:val="0"/>
        <w:jc w:val="center"/>
      </w:pPr>
      <w:r>
        <w:rPr>
          <w:rFonts w:ascii="宋体" w:hAnsi="宋体" w:eastAsia="宋体" w:cs="宋体"/>
          <w:b/>
          <w:bCs/>
          <w:kern w:val="0"/>
          <w:sz w:val="32"/>
          <w:szCs w:val="32"/>
          <w:lang w:val="en-US" w:eastAsia="zh-CN" w:bidi="ar"/>
        </w:rPr>
        <w:t>用户需求说明</w:t>
      </w:r>
    </w:p>
    <w:p w14:paraId="16E7D32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right="0" w:rightChars="0"/>
        <w:jc w:val="left"/>
        <w:rPr>
          <w:rFonts w:hint="eastAsia" w:ascii="宋体" w:hAnsi="宋体" w:eastAsia="宋体" w:cs="宋体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kern w:val="2"/>
          <w:sz w:val="28"/>
          <w:szCs w:val="28"/>
          <w:lang w:val="en-US" w:eastAsia="zh-CN" w:bidi="ar-SA"/>
        </w:rPr>
        <w:t>一、项目概况</w:t>
      </w:r>
    </w:p>
    <w:p w14:paraId="14FF09F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-360" w:leftChars="0" w:right="0" w:rightChars="0" w:firstLine="840" w:firstLineChars="300"/>
        <w:jc w:val="left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本项目为我院两院区新能源汽车充电桩投放及运营服务项目，原有充电桩合作服务期限已届满，为持续保障院内职工、就诊患者及来访人员新能源车辆充电需求，规范院区充电服务管理、提升充电配套服务质量、消除老旧设备安全隐患，现启动新一轮公开招标工作，择优选择专业服务商承接两院区充电桩项目的投资、建设、升级、运营及维保全流程服务。</w:t>
      </w:r>
    </w:p>
    <w:p w14:paraId="002BA58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right="0" w:rightChars="0"/>
        <w:jc w:val="left"/>
        <w:rPr>
          <w:rFonts w:hint="eastAsia" w:ascii="宋体" w:hAnsi="宋体" w:eastAsia="宋体" w:cs="宋体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="宋体" w:hAnsi="宋体" w:cs="宋体"/>
          <w:b/>
          <w:bCs w:val="0"/>
          <w:kern w:val="2"/>
          <w:sz w:val="28"/>
          <w:szCs w:val="28"/>
          <w:lang w:val="en-US" w:eastAsia="zh-CN" w:bidi="ar-SA"/>
        </w:rPr>
        <w:t>现有</w:t>
      </w:r>
      <w:r>
        <w:rPr>
          <w:rFonts w:hint="eastAsia" w:ascii="宋体" w:hAnsi="宋体" w:eastAsia="宋体" w:cs="宋体"/>
          <w:b/>
          <w:bCs w:val="0"/>
          <w:kern w:val="2"/>
          <w:sz w:val="28"/>
          <w:szCs w:val="28"/>
          <w:lang w:val="en-US" w:eastAsia="zh-CN" w:bidi="ar-SA"/>
        </w:rPr>
        <w:t>项目情况</w:t>
      </w:r>
    </w:p>
    <w:p w14:paraId="3253F3F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Autospacing="0" w:line="240" w:lineRule="atLeast"/>
        <w:ind w:left="-360" w:leftChars="0" w:right="0" w:rightChars="0" w:firstLine="840" w:firstLineChars="300"/>
        <w:jc w:val="left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 xml:space="preserve">1. </w:t>
      </w:r>
      <w:r>
        <w:rPr>
          <w:rFonts w:hint="eastAsia" w:ascii="宋体" w:hAnsi="宋体" w:cs="宋体"/>
          <w:b w:val="0"/>
          <w:bCs/>
          <w:kern w:val="2"/>
          <w:sz w:val="28"/>
          <w:szCs w:val="28"/>
          <w:lang w:val="en-US" w:eastAsia="zh-CN" w:bidi="ar-SA"/>
        </w:rPr>
        <w:t>现有情况</w:t>
      </w: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：浙江医院灵隐、三墩两院区现有场地（灵隐院区7个充电车位，面积约105㎡；三墩院区10个充电车位，面积约150㎡），现有场地配置包含交流慢充桩、直流快充桩。</w:t>
      </w:r>
    </w:p>
    <w:p w14:paraId="06F48B6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-360" w:leftChars="0" w:right="0" w:rightChars="0" w:firstLine="840" w:firstLineChars="300"/>
        <w:jc w:val="left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2. 合作模式：服务商全额投资充电桩设备、配套线缆、控制系统及管理平台，负责设备运输、安装、调试、验收、日常运维、故障抢修、设备更新及</w:t>
      </w:r>
      <w:r>
        <w:rPr>
          <w:rFonts w:hint="eastAsia" w:ascii="宋体" w:hAnsi="宋体" w:cs="宋体"/>
          <w:b w:val="0"/>
          <w:bCs/>
          <w:kern w:val="2"/>
          <w:sz w:val="28"/>
          <w:szCs w:val="28"/>
          <w:lang w:val="en-US" w:eastAsia="zh-CN" w:bidi="ar-SA"/>
        </w:rPr>
        <w:t>全周期</w:t>
      </w: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售后服务；我院提供充电场地与合法供电接入条件，不承担设备购置、施工及维保</w:t>
      </w:r>
      <w:r>
        <w:rPr>
          <w:rFonts w:hint="eastAsia" w:ascii="宋体" w:hAnsi="宋体" w:cs="宋体"/>
          <w:b w:val="0"/>
          <w:bCs/>
          <w:kern w:val="2"/>
          <w:sz w:val="28"/>
          <w:szCs w:val="28"/>
          <w:lang w:val="en-US" w:eastAsia="zh-CN" w:bidi="ar-SA"/>
        </w:rPr>
        <w:t>相关</w:t>
      </w: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成本。</w:t>
      </w:r>
    </w:p>
    <w:p w14:paraId="71DB266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-360" w:leftChars="0" w:right="0" w:rightChars="0" w:firstLine="840" w:firstLineChars="300"/>
        <w:jc w:val="left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 w:val="0"/>
          <w:bCs/>
          <w:kern w:val="2"/>
          <w:sz w:val="28"/>
          <w:szCs w:val="28"/>
          <w:lang w:val="en-US" w:eastAsia="zh-CN" w:bidi="ar-SA"/>
        </w:rPr>
        <w:t>3</w:t>
      </w: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. 服务范围：覆盖两院区室外停车区域，满足院内职工、就诊患者及来访人员新能源车辆充电需求。。</w:t>
      </w:r>
    </w:p>
    <w:p w14:paraId="7DFAD60F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right="0" w:rightChars="0"/>
        <w:jc w:val="left"/>
        <w:rPr>
          <w:rFonts w:hint="eastAsia" w:ascii="宋体" w:hAnsi="宋体" w:eastAsia="宋体" w:cs="宋体"/>
          <w:b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kern w:val="2"/>
          <w:sz w:val="28"/>
          <w:szCs w:val="28"/>
          <w:lang w:val="en-US" w:eastAsia="zh-CN" w:bidi="ar-SA"/>
        </w:rPr>
        <w:t>三、本次</w:t>
      </w:r>
      <w:r>
        <w:rPr>
          <w:rFonts w:hint="eastAsia" w:ascii="宋体" w:hAnsi="宋体" w:cs="宋体"/>
          <w:b/>
          <w:bCs w:val="0"/>
          <w:kern w:val="2"/>
          <w:sz w:val="28"/>
          <w:szCs w:val="28"/>
          <w:lang w:val="en-US" w:eastAsia="zh-CN" w:bidi="ar-SA"/>
        </w:rPr>
        <w:t>调研</w:t>
      </w:r>
      <w:r>
        <w:rPr>
          <w:rFonts w:hint="eastAsia" w:ascii="宋体" w:hAnsi="宋体" w:eastAsia="宋体" w:cs="宋体"/>
          <w:b/>
          <w:bCs w:val="0"/>
          <w:kern w:val="2"/>
          <w:sz w:val="28"/>
          <w:szCs w:val="28"/>
          <w:lang w:val="en-US" w:eastAsia="zh-CN" w:bidi="ar-SA"/>
        </w:rPr>
        <w:t>核心需求</w:t>
      </w:r>
    </w:p>
    <w:p w14:paraId="4CBAAD25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right="0" w:rightChars="0"/>
        <w:jc w:val="left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（一）合作模式需求</w:t>
      </w:r>
    </w:p>
    <w:p w14:paraId="49398454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Autospacing="0" w:line="240" w:lineRule="atLeast"/>
        <w:ind w:left="-360" w:leftChars="0" w:right="0" w:rightChars="0" w:firstLine="840" w:firstLineChars="300"/>
        <w:jc w:val="left"/>
        <w:rPr>
          <w:rFonts w:hint="default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本项目延续成熟的服务商全额投资投放运营模式，中标方全权负责项目整体投入与运营，院方仅提供场地，不承担任何设备采购、施工改造、维修保养、系统升级等费用。合作期内电费按照医院与电力部门签订的合同约定价格执行，院方将按协议约定的比例向中标方收取场地使用费。本项目合作年限为</w:t>
      </w:r>
      <w:r>
        <w:rPr>
          <w:rFonts w:hint="eastAsia" w:ascii="宋体" w:hAnsi="宋体" w:cs="宋体"/>
          <w:b w:val="0"/>
          <w:bCs/>
          <w:kern w:val="2"/>
          <w:sz w:val="28"/>
          <w:szCs w:val="28"/>
          <w:lang w:val="en-US" w:eastAsia="zh-CN" w:bidi="ar-SA"/>
        </w:rPr>
        <w:t>3</w:t>
      </w: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年，合作期内所有设备资产归中标方所有，合作期满后全部资产按约定无偿移交至院方所有。</w:t>
      </w:r>
      <w:bookmarkStart w:id="0" w:name="_GoBack"/>
      <w:bookmarkEnd w:id="0"/>
    </w:p>
    <w:p w14:paraId="5653141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right="0" w:rightChars="0"/>
        <w:jc w:val="left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（二）设备配置与技术需求</w:t>
      </w:r>
    </w:p>
    <w:p w14:paraId="7F554E9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-360" w:leftChars="0" w:right="0" w:rightChars="0" w:firstLine="840" w:firstLineChars="300"/>
        <w:jc w:val="left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1. 设备标准：所有充电桩须符合国家新能源充电设备国标标准，兼容市面主流新能源乘用车车型，支持快充、慢充，满足院区日常车流充电需求。设备防护等级室外不低于IP55，具备防尘、防水、防雷、抗老化能力，适配户外长期运行环境。</w:t>
      </w:r>
    </w:p>
    <w:p w14:paraId="54FAE3EF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-360" w:leftChars="0" w:right="0" w:rightChars="0" w:firstLine="840" w:firstLineChars="300"/>
        <w:jc w:val="left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2. 安全配置：设备必须搭载过载、短路、漏电、过温、过压、欠压等多重智能保护功能，支持充满自停、故障自动断电，杜绝充电安全隐患。</w:t>
      </w:r>
    </w:p>
    <w:p w14:paraId="2D14584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-360" w:leftChars="0" w:right="0" w:rightChars="0" w:firstLine="840" w:firstLineChars="300"/>
        <w:jc w:val="left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3. 智能系统：配套专属智能充电管理平台，支持微信、支付宝扫码启动充电，无需繁琐刷卡操作；具备实时数据统计、充电记录查询、设备状态监控、远程故障诊断、后台智能管理功能，可定期向院方提供充电数据报表。</w:t>
      </w:r>
    </w:p>
    <w:p w14:paraId="1850068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right="0" w:rightChars="0"/>
        <w:jc w:val="left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（三）施工建设需求</w:t>
      </w:r>
    </w:p>
    <w:p w14:paraId="1C58577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-360" w:leftChars="0" w:right="0" w:rightChars="0" w:firstLine="840" w:firstLineChars="300"/>
        <w:jc w:val="left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1. 中标方负责现场勘查、方案设计、设备采购、管线铺设、安装施工、调试检测、竣工验收等全部工作，严格遵守医院施工现场管理规定，避开诊疗高峰施工，做好现场围挡、降噪、防尘防护，保护院区原有设施、路面及绿化。</w:t>
      </w:r>
    </w:p>
    <w:p w14:paraId="6C7BBDA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-360" w:leftChars="0" w:right="0" w:rightChars="0" w:firstLine="840" w:firstLineChars="300"/>
        <w:jc w:val="left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2. 施工全过程符合消防安全、用电安全规范，完工后需提供完整的施工资料、设备检测报告、合格证书，确保项目合规投入使用。</w:t>
      </w:r>
    </w:p>
    <w:p w14:paraId="312C45E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right="0" w:rightChars="0"/>
        <w:jc w:val="left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（四）运营服务需求</w:t>
      </w:r>
    </w:p>
    <w:p w14:paraId="5F524425">
      <w:pPr>
        <w:keepNext w:val="0"/>
        <w:keepLines w:val="0"/>
        <w:widowControl/>
        <w:suppressLineNumbers w:val="0"/>
        <w:ind w:firstLine="560" w:firstLineChars="200"/>
        <w:jc w:val="left"/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1. 收费标准及分成规则：充电费用统一由基础电费+充电服务费两部分构成，分项清晰公示、透明可查。①基础电费：严格按照供电部门当期实际电价执行，据实收取，不加价、不溢价；②充电服务费：服务费营收由我院（甲方）与中标服务商（乙方）按约定比例/固定标准进行分成，具体分成比例、结算周期、对账及付款方式在后续合同中明确。服务商如需根据市场政策微调费用，需提前书面告知院方并完成院内公示，严禁乱收费、隐形收费。</w:t>
      </w:r>
    </w:p>
    <w:p w14:paraId="18AFCC0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-360" w:leftChars="0" w:right="0" w:rightChars="0" w:firstLine="840" w:firstLineChars="300"/>
        <w:jc w:val="left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2. 日常运维：建立常态化运维机制，安排专人负责两院区充电桩日常巡检、清洁、调试，及时排查安全隐患；接到设备故障报修后，需在规定时限内响应、到场抢修，保障设备完好率。</w:t>
      </w:r>
    </w:p>
    <w:p w14:paraId="4F098CBF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-360" w:leftChars="0" w:right="0" w:rightChars="0" w:firstLine="840" w:firstLineChars="300"/>
        <w:jc w:val="left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3. 场地管理：负责充电区域秩序维护、环境卫生清理，规范设备及管线摆放，杜绝杂乱布线、设备占道等问题，配合院方消防安全、院区环境管理工作。</w:t>
      </w:r>
    </w:p>
    <w:p w14:paraId="507A7594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-360" w:leftChars="0" w:right="0" w:rightChars="0" w:firstLine="840" w:firstLineChars="300"/>
        <w:jc w:val="left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4. 数据管理：定期向院方报送充电运营数据、设备运维记录、故障处理台账，接受院方日常监督、检查及考核。</w:t>
      </w:r>
    </w:p>
    <w:p w14:paraId="353D757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-360" w:leftChars="0" w:right="0" w:rightChars="0" w:firstLine="840" w:firstLineChars="300"/>
        <w:jc w:val="left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（五）资质与售后需求</w:t>
      </w:r>
    </w:p>
    <w:p w14:paraId="02A15F8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-360" w:leftChars="0" w:right="0" w:rightChars="0" w:firstLine="840" w:firstLineChars="300"/>
        <w:jc w:val="left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1. 投标人须具备充电桩设备生产、销售、安装及运营相关资质，具备丰富的公共区域、事业单位充电桩项目运营经验，无重大安全事故、违规经营记录。</w:t>
      </w:r>
    </w:p>
    <w:p w14:paraId="3C7BD61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-360" w:leftChars="0" w:right="0" w:rightChars="0" w:firstLine="840" w:firstLineChars="300"/>
        <w:jc w:val="left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2. 提供全程质保服务，合作期内设备出现质量问题、故障问题，由中标方免费维修、更换、升级。</w:t>
      </w:r>
    </w:p>
    <w:p w14:paraId="1A570B0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-360" w:leftChars="0" w:right="0" w:rightChars="0" w:firstLine="840" w:firstLineChars="300"/>
        <w:jc w:val="left"/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2"/>
          <w:sz w:val="28"/>
          <w:szCs w:val="28"/>
          <w:lang w:val="en-US" w:eastAsia="zh-CN" w:bidi="ar-SA"/>
        </w:rPr>
        <w:t>3. 建立完善的售后响应机制，提供7×24小时咨询、报修服务，保障院区充电服务不间断运行。</w:t>
      </w:r>
    </w:p>
    <w:p w14:paraId="7FBAB6E2">
      <w:pPr>
        <w:rPr>
          <w:rFonts w:hint="eastAsia" w:ascii="仿宋_GB2312" w:eastAsia="仿宋_GB2312" w:hAnsiTheme="minorHAnsi" w:cstheme="minorBidi"/>
          <w:b w:val="0"/>
          <w:bCs w:val="0"/>
          <w:kern w:val="2"/>
          <w:sz w:val="28"/>
          <w:szCs w:val="28"/>
          <w:lang w:val="en-US" w:eastAsia="zh-CN" w:bidi="ar-SA"/>
          <w14:ligatures w14:val="standardContextual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07F4B"/>
    <w:rsid w:val="02477908"/>
    <w:rsid w:val="03004097"/>
    <w:rsid w:val="031025DB"/>
    <w:rsid w:val="07726BE5"/>
    <w:rsid w:val="07910380"/>
    <w:rsid w:val="12443874"/>
    <w:rsid w:val="2085545E"/>
    <w:rsid w:val="2136036C"/>
    <w:rsid w:val="223245CE"/>
    <w:rsid w:val="25227A45"/>
    <w:rsid w:val="32983221"/>
    <w:rsid w:val="367466AC"/>
    <w:rsid w:val="373F37F4"/>
    <w:rsid w:val="38A94CE0"/>
    <w:rsid w:val="3D826E7B"/>
    <w:rsid w:val="3D8338C8"/>
    <w:rsid w:val="3FC36380"/>
    <w:rsid w:val="41D103D1"/>
    <w:rsid w:val="43211B53"/>
    <w:rsid w:val="474433F3"/>
    <w:rsid w:val="474A1728"/>
    <w:rsid w:val="55402455"/>
    <w:rsid w:val="59457283"/>
    <w:rsid w:val="5CD153CD"/>
    <w:rsid w:val="61E217B8"/>
    <w:rsid w:val="63332842"/>
    <w:rsid w:val="6543477B"/>
    <w:rsid w:val="68DD74D8"/>
    <w:rsid w:val="6D995997"/>
    <w:rsid w:val="72C9287B"/>
    <w:rsid w:val="74973049"/>
    <w:rsid w:val="75B23A9A"/>
    <w:rsid w:val="7674762B"/>
    <w:rsid w:val="775F37AE"/>
    <w:rsid w:val="7B4E77F7"/>
    <w:rsid w:val="7B8C6CA7"/>
    <w:rsid w:val="7EB2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1659</Words>
  <Characters>1683</Characters>
  <Lines>0</Lines>
  <Paragraphs>0</Paragraphs>
  <TotalTime>9</TotalTime>
  <ScaleCrop>false</ScaleCrop>
  <LinksUpToDate>false</LinksUpToDate>
  <CharactersWithSpaces>1698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2026-08-21T05:42:00Z</dcterms:created>
  <dc:creator>Administrator</dc:creator>
  <cp:lastModifiedBy>天空</cp:lastModifiedBy>
  <dcterms:modified xsi:type="dcterms:W3CDTF">2026-09-08T06:42:48Z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eyJoZGlkIjoiY2EwMWI1NTUyNDVkNzk4Yjg5NjFmOWNlMzA3NzlhMzQiLCJ1c2VySWQiOiIxMDQ3MjM4MTU5In0=</vt:lpwstr>
  </property>
  <property fmtid="{D5CDD505-2E9C-101B-9397-08002B2CF9AE}" pid="4" name="ICV">
    <vt:lpwstr>17CF8039F1D845EA9F6EE96FD125FC46_12</vt:lpwstr>
  </property>
</Properties>
</file>