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 w:hint="eastAsia"/>
          <w:color w:val="222222"/>
          <w:kern w:val="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《用于产生真实世界证据的真实世界数据指导原则（试行）》</w:t>
      </w:r>
    </w:p>
    <w:p w:rsid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 w:hint="eastAsia"/>
          <w:color w:val="222222"/>
          <w:kern w:val="0"/>
          <w:sz w:val="27"/>
          <w:szCs w:val="27"/>
        </w:rPr>
      </w:pP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这是继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2020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年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1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月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NMPA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发布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一号文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《真实世界证据支持药物研发与审评的指导原则（试行）》之后，我国真实世界研究（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）领域又一重要文件。作为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一号文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的配套和补充，《指导原则》全面阐述了真实世界数据（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）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 xml:space="preserve"> 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的定义、来源、评价、治理、标准、安全合</w:t>
      </w:r>
      <w:proofErr w:type="gramStart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规</w:t>
      </w:r>
      <w:proofErr w:type="gramEnd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、质量保障、适用性等内容，为我国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的发展打牢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数据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基石。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同欧美国家相比，我国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起步相对较晚，但随着国家近年来对医药创新的引导和支持力度加大，与创新药紧密相关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日益兴起，这引起了行业监管部门的高度重视。仅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2020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年就两度发布与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应用密切相关的重磅文件，显示我国在该领域正在加速追赶乃至赶超发达国家。据了解，《指导原则》面向全球范围进行意见征求，期间得到学界、行业协会、工业界、企业界等的广泛关注。本文作简要梳理、解读，希望能帮助大家更好理解《指导原则》：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为何在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一号文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”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出台后，时隔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8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个月专门出台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的指导原则？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《指导原则》指出，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 xml:space="preserve">RWD 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是产生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 xml:space="preserve">RWE 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的基础，没有高质量的适用的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支持，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RWE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亦无从谈起。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在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2020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年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1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月，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NMPA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发布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一号文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后，引发国内乃至全球医药学术、工业界的广泛关注，也获得高度认可。不过，受限于我国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相关研究的薄弱，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一号文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中对于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的相关概念、来源、治理、评估方法等阐述并不详致，很大程度上影响了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一号文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在推动我国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发展所发挥的作用。据悉，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CDE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也很早就牵头并联合生物统计专家、药企、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lastRenderedPageBreak/>
        <w:t>CRO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、数据公司等各方，着手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的研究、调研，并在此基础上启动指导原则的撰写，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2020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年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8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月出台征求意见稿。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什么是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 xml:space="preserve">RWD 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？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《指导原则》对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给出了明确定义：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真实世界数据是指来源于日常所收集的各种与患者健康状况和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/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或诊疗及保健有关的数据。并非所有的真实世界数据经分析后就能产生真实世界证据，只有满足适用性的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经恰当和充分地分析后才有可能形成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RWE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。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相比于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FDA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、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EMA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等对于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的定义，《指导原则》补充了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并非所有的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……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有可能形成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RWE”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的阐述，这一方面强调了高质量的、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“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满足适用性的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”RWD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的重要性；另一方面也指出了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成为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RWE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还需要经过严谨的分析流程，十分具有指导性。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来源于哪里？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根据数据功能类型，《指导原则》</w:t>
      </w:r>
      <w:proofErr w:type="gramStart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例举</w:t>
      </w:r>
      <w:proofErr w:type="gramEnd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了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10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大类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来源，包括医院信息系统数据、</w:t>
      </w:r>
      <w:proofErr w:type="gramStart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医</w:t>
      </w:r>
      <w:proofErr w:type="gramEnd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保支付数据、登记研究数据、药品安全性主动监测数据、自然人群队列数据、组学数据、死亡登记数据、患者报告结局数据、来自移动设备的个体健康监测数据以及其它特定功能数据。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这其中，医院信息系统最为常见，尤其电子病历数据在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中应用较广；人们较少关注的随访数据、患者用药数据等也具有十分重要的价值。《指导原则》中并未提及境外数据，或许在现阶段境外数据难以用于在我国开展的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RWS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中。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如何评估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的适用性？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lastRenderedPageBreak/>
        <w:t>简单来说，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（通常是回顾性收集的数据）的适用性评价主要分为两个阶段，第一阶段主要评估</w:t>
      </w:r>
      <w:proofErr w:type="gramStart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源数据</w:t>
      </w:r>
      <w:proofErr w:type="gramEnd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的数量、质量和可及性；第二阶段评估经治理数据的相关性、可靠性。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特别指出的是，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的适用性评价应基于特定的研究目的和监管决策用途。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的治理需要遵循什么样的流程和标准？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数据治理流程包括数据安全性处理、数据提取、数据清洗、数据转化、数据传输和存储、数据质量控制等若干环节。在该过程中，需要遵循通用数据模型，同时有必要事先制定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治理计划书。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《指导原则》对数据安全、合</w:t>
      </w:r>
      <w:proofErr w:type="gramStart"/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规</w:t>
      </w:r>
      <w:proofErr w:type="gramEnd"/>
      <w:r w:rsidRPr="00FF3A31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提出哪些要求？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的合</w:t>
      </w:r>
      <w:proofErr w:type="gramStart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规</w:t>
      </w:r>
      <w:proofErr w:type="gramEnd"/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、安全是外界广泛关注的话题，《指导原则》也作了相关要求。《指导原则》提及，获取和使用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以开展真实世界研究，须通过伦理委员会的审查批准；数据安全保护范围应涵盖包括数据收集、数据提取、数据传输、数据存储、数据交换、数据销毁等在内的各个生命周期。</w:t>
      </w:r>
    </w:p>
    <w:p w:rsidR="00FF3A31" w:rsidRPr="00FF3A31" w:rsidRDefault="00FF3A31" w:rsidP="00FF3A31">
      <w:pPr>
        <w:widowControl/>
        <w:shd w:val="clear" w:color="auto" w:fill="FFFFFF"/>
        <w:spacing w:line="450" w:lineRule="atLeast"/>
        <w:jc w:val="left"/>
        <w:rPr>
          <w:rFonts w:ascii="Arial" w:eastAsia="宋体" w:hAnsi="Arial" w:cs="Arial"/>
          <w:color w:val="222222"/>
          <w:kern w:val="0"/>
          <w:sz w:val="27"/>
          <w:szCs w:val="27"/>
        </w:rPr>
      </w:pP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《指导原则》作为我国关于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应用的第一个指导性文件，对于推动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应用于创新药物研发及审评具有重要意义。与此同时，它也是一个新的开始，促进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规范应用、兑现其产业价值还有很长路需要走：如，如何促进数据源的开放共享、如何进一步提升医疗数据整体质量，乃至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RWD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适宜统计方法、知情同意等伦理问题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……</w:t>
      </w:r>
      <w:r w:rsidRPr="00FF3A31">
        <w:rPr>
          <w:rFonts w:ascii="Arial" w:eastAsia="宋体" w:hAnsi="Arial" w:cs="Arial"/>
          <w:color w:val="222222"/>
          <w:kern w:val="0"/>
          <w:sz w:val="27"/>
          <w:szCs w:val="27"/>
        </w:rPr>
        <w:t>尚需要监管部门以及相关行业专家不断深入思考、探究。</w:t>
      </w:r>
    </w:p>
    <w:p w:rsidR="0036158C" w:rsidRPr="00FF3A31" w:rsidRDefault="0036158C"/>
    <w:sectPr w:rsidR="0036158C" w:rsidRPr="00FF3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D3"/>
    <w:rsid w:val="002C38D3"/>
    <w:rsid w:val="0036158C"/>
    <w:rsid w:val="00BD0802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jh-p">
    <w:name w:val="bjh-p"/>
    <w:basedOn w:val="a0"/>
    <w:rsid w:val="00FF3A31"/>
  </w:style>
  <w:style w:type="character" w:customStyle="1" w:styleId="bjh-h3">
    <w:name w:val="bjh-h3"/>
    <w:basedOn w:val="a0"/>
    <w:rsid w:val="00FF3A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jh-p">
    <w:name w:val="bjh-p"/>
    <w:basedOn w:val="a0"/>
    <w:rsid w:val="00FF3A31"/>
  </w:style>
  <w:style w:type="character" w:customStyle="1" w:styleId="bjh-h3">
    <w:name w:val="bjh-h3"/>
    <w:basedOn w:val="a0"/>
    <w:rsid w:val="00FF3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3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619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37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3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6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8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1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9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2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79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58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8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42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0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寿晓玲</dc:creator>
  <cp:keywords/>
  <dc:description/>
  <cp:lastModifiedBy>寿晓玲</cp:lastModifiedBy>
  <cp:revision>3</cp:revision>
  <dcterms:created xsi:type="dcterms:W3CDTF">2023-10-10T16:27:00Z</dcterms:created>
  <dcterms:modified xsi:type="dcterms:W3CDTF">2023-10-10T16:39:00Z</dcterms:modified>
</cp:coreProperties>
</file>