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AFE13">
      <w:pPr>
        <w:spacing w:line="560" w:lineRule="exact"/>
        <w:jc w:val="center"/>
        <w:rPr>
          <w:rFonts w:hint="eastAsia" w:ascii="Times New Roman" w:hAnsi="Times New Roman" w:eastAsia="方正小标宋简体" w:cs="Times New Roman"/>
          <w:sz w:val="43"/>
          <w:szCs w:val="30"/>
        </w:rPr>
      </w:pPr>
      <w:r>
        <w:rPr>
          <w:rFonts w:ascii="Times New Roman" w:hAnsi="Times New Roman" w:eastAsia="方正小标宋简体" w:cs="Times New Roman"/>
          <w:sz w:val="43"/>
          <w:szCs w:val="30"/>
        </w:rPr>
        <w:t>浙江医院</w:t>
      </w:r>
      <w:r>
        <w:rPr>
          <w:rFonts w:hint="eastAsia" w:ascii="Times New Roman" w:hAnsi="Times New Roman" w:eastAsia="方正小标宋简体" w:cs="Times New Roman"/>
          <w:sz w:val="43"/>
          <w:szCs w:val="30"/>
        </w:rPr>
        <w:t>呼吸内镜介入诊疗技术</w:t>
      </w:r>
    </w:p>
    <w:p w14:paraId="6E720B9D">
      <w:pPr>
        <w:spacing w:line="560" w:lineRule="exact"/>
        <w:jc w:val="center"/>
        <w:rPr>
          <w:rFonts w:ascii="Times New Roman" w:hAnsi="Times New Roman" w:eastAsia="方正小标宋简体" w:cs="Times New Roman"/>
          <w:sz w:val="43"/>
          <w:szCs w:val="30"/>
        </w:rPr>
      </w:pPr>
      <w:bookmarkStart w:id="1" w:name="_GoBack"/>
      <w:bookmarkEnd w:id="1"/>
      <w:r>
        <w:rPr>
          <w:rFonts w:hint="eastAsia" w:ascii="Times New Roman" w:hAnsi="Times New Roman" w:eastAsia="方正小标宋简体" w:cs="Times New Roman"/>
          <w:sz w:val="43"/>
          <w:szCs w:val="30"/>
        </w:rPr>
        <w:t>培训基地</w:t>
      </w:r>
      <w:r>
        <w:rPr>
          <w:rFonts w:ascii="Times New Roman" w:hAnsi="Times New Roman" w:eastAsia="方正小标宋简体" w:cs="Times New Roman"/>
          <w:sz w:val="43"/>
          <w:szCs w:val="30"/>
        </w:rPr>
        <w:t>招生</w:t>
      </w:r>
      <w:r>
        <w:rPr>
          <w:rFonts w:hint="eastAsia" w:ascii="Times New Roman" w:hAnsi="Times New Roman" w:eastAsia="方正小标宋简体" w:cs="Times New Roman"/>
          <w:sz w:val="43"/>
          <w:szCs w:val="30"/>
        </w:rPr>
        <w:t>简章</w:t>
      </w:r>
    </w:p>
    <w:p w14:paraId="4FCB9E00">
      <w:pPr>
        <w:spacing w:line="560" w:lineRule="exact"/>
        <w:jc w:val="center"/>
        <w:rPr>
          <w:rFonts w:ascii="Times New Roman" w:hAnsi="Times New Roman" w:eastAsia="方正小标宋简体" w:cs="Times New Roman"/>
          <w:sz w:val="43"/>
          <w:szCs w:val="30"/>
        </w:rPr>
      </w:pPr>
    </w:p>
    <w:p w14:paraId="00317961">
      <w:pPr>
        <w:spacing w:line="560" w:lineRule="exact"/>
        <w:rPr>
          <w:rFonts w:hint="eastAsia" w:ascii="黑体" w:hAnsi="黑体" w:eastAsia="黑体" w:cs="黑体"/>
          <w:b/>
          <w:bCs/>
          <w:sz w:val="32"/>
          <w:szCs w:val="32"/>
        </w:rPr>
      </w:pPr>
      <w:r>
        <w:rPr>
          <w:rFonts w:hint="eastAsia" w:ascii="黑体" w:hAnsi="黑体" w:eastAsia="黑体" w:cs="黑体"/>
          <w:b/>
          <w:bCs/>
          <w:sz w:val="32"/>
          <w:szCs w:val="32"/>
        </w:rPr>
        <w:t>【招生背景】</w:t>
      </w:r>
    </w:p>
    <w:p w14:paraId="050A31CB">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呼吸内镜技术近年来蓬勃发展，对于肺恶性肿瘤的完整评估、复杂气道感染的精准诊治、良恶性气道狭窄的处理以及咯血等危重病人的抢救方面有至关重要的作用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浙江医院呼吸内科大力开展呼吸内镜技术，目前为止已可以持续开展各项三四级手术、年手术量稳居全省前茅，并积极探索内镜相关新技术、新项目，助力提升亚专科学科蓬勃发展。</w:t>
      </w:r>
    </w:p>
    <w:p w14:paraId="7324EB06">
      <w:pPr>
        <w:spacing w:line="560" w:lineRule="exact"/>
        <w:rPr>
          <w:rFonts w:hint="eastAsia" w:ascii="黑体" w:hAnsi="黑体" w:eastAsia="黑体" w:cs="黑体"/>
          <w:b/>
          <w:bCs/>
          <w:sz w:val="32"/>
          <w:szCs w:val="32"/>
        </w:rPr>
      </w:pPr>
      <w:r>
        <w:rPr>
          <w:rFonts w:hint="eastAsia" w:ascii="黑体" w:hAnsi="黑体" w:eastAsia="黑体" w:cs="黑体"/>
          <w:b/>
          <w:bCs/>
          <w:sz w:val="32"/>
          <w:szCs w:val="32"/>
        </w:rPr>
        <w:t>【基地介绍】</w:t>
      </w:r>
    </w:p>
    <w:p w14:paraId="6A5928D1">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浙江</w:t>
      </w:r>
      <w:r>
        <w:rPr>
          <w:rFonts w:hint="eastAsia" w:ascii="仿宋_GB2312" w:hAnsi="仿宋_GB2312" w:eastAsia="仿宋_GB2312" w:cs="仿宋_GB2312"/>
          <w:sz w:val="32"/>
          <w:szCs w:val="32"/>
        </w:rPr>
        <w:t>医院是浙江省卫生健康委员会直属事业单位，是浙江大学非直属附属医院，</w:t>
      </w:r>
      <w:r>
        <w:rPr>
          <w:rFonts w:ascii="仿宋_GB2312" w:hAnsi="仿宋_GB2312" w:eastAsia="仿宋_GB2312" w:cs="仿宋_GB2312"/>
          <w:sz w:val="32"/>
          <w:szCs w:val="32"/>
        </w:rPr>
        <w:t>有灵隐和三墩两个院区，床位</w:t>
      </w:r>
      <w:r>
        <w:rPr>
          <w:rFonts w:hint="eastAsia" w:ascii="仿宋_GB2312" w:hAnsi="仿宋_GB2312" w:eastAsia="仿宋_GB2312" w:cs="仿宋_GB2312"/>
          <w:sz w:val="32"/>
          <w:szCs w:val="32"/>
        </w:rPr>
        <w:t>1500</w:t>
      </w:r>
      <w:r>
        <w:rPr>
          <w:rFonts w:ascii="仿宋_GB2312" w:hAnsi="仿宋_GB2312" w:eastAsia="仿宋_GB2312" w:cs="仿宋_GB2312"/>
          <w:sz w:val="32"/>
          <w:szCs w:val="32"/>
        </w:rPr>
        <w:t>张。</w:t>
      </w:r>
      <w:r>
        <w:rPr>
          <w:rFonts w:hint="eastAsia" w:ascii="仿宋_GB2312" w:hAnsi="仿宋_GB2312" w:eastAsia="仿宋_GB2312" w:cs="仿宋_GB2312"/>
          <w:sz w:val="32"/>
          <w:szCs w:val="32"/>
        </w:rPr>
        <w:t>浙江医院呼吸内科是浙江省重点学科建设学科，为院级重点学科，目前拥有两院区83张床位</w:t>
      </w:r>
      <w:r>
        <w:rPr>
          <w:rFonts w:ascii="仿宋_GB2312" w:hAnsi="仿宋_GB2312" w:eastAsia="仿宋_GB2312" w:cs="仿宋_GB2312"/>
          <w:sz w:val="32"/>
          <w:szCs w:val="32"/>
        </w:rPr>
        <w:t>。</w:t>
      </w:r>
    </w:p>
    <w:p w14:paraId="797FD9AD">
      <w:pPr>
        <w:pStyle w:val="6"/>
        <w:spacing w:before="0" w:beforeAutospacing="0" w:after="0" w:afterAutospacing="0" w:line="560" w:lineRule="exact"/>
        <w:ind w:firstLine="640" w:firstLineChars="200"/>
        <w:rPr>
          <w:rFonts w:hint="eastAsia" w:ascii="仿宋_GB2312" w:hAnsi="仿宋_GB2312" w:cs="仿宋_GB2312"/>
          <w:sz w:val="32"/>
          <w:szCs w:val="32"/>
        </w:rPr>
      </w:pPr>
      <w:r>
        <w:rPr>
          <w:rFonts w:ascii="仿宋_GB2312" w:hAnsi="仿宋_GB2312" w:eastAsia="仿宋_GB2312" w:cs="仿宋_GB2312"/>
          <w:sz w:val="32"/>
          <w:szCs w:val="32"/>
        </w:rPr>
        <w:t>浙江医院</w:t>
      </w:r>
      <w:r>
        <w:rPr>
          <w:rFonts w:hint="eastAsia" w:ascii="仿宋_GB2312" w:hAnsi="仿宋_GB2312" w:eastAsia="仿宋_GB2312" w:cs="仿宋_GB2312"/>
          <w:sz w:val="32"/>
          <w:szCs w:val="32"/>
        </w:rPr>
        <w:t>呼吸内镜中心位于浙江医院内镜中心内，拥有独立的呼吸内镜操作系统，拥有先进的内镜体系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截止目前可常规开展支气管镜检查、肺泡灌洗、支气管镜下支气管毛刷等常规技术；可常规开展包括EBUS-TBNA、超声小探头等超声内镜技术；可常规开展支气管镜下气道肿物处理、支气管镜下良恶性气道狭窄处理、各类支架置入等三四级呼吸内镜操作技术。并在原有的基础之上积极探索新技术新项目，近年来开展的新技术有虚拟导航支气管镜下外周病灶活检术、床边快速病理检测技术，联合检验科、放射科、病理科等相关科室，为肿瘤的精准诊断于分期、感染性肺部病变深部标准病原学的获取、各类复杂气</w:t>
      </w:r>
      <w:r>
        <w:rPr>
          <w:rStyle w:val="11"/>
          <w:rFonts w:ascii="Times New Roman" w:hAnsi="Times New Roman" w:cs="Times New Roman"/>
          <w:b w:val="0"/>
          <w:bCs w:val="0"/>
          <w:sz w:val="21"/>
          <w:szCs w:val="21"/>
        </w:rPr>
        <w:drawing>
          <wp:anchor distT="0" distB="0" distL="114300" distR="114300" simplePos="0" relativeHeight="251669504" behindDoc="0" locked="0" layoutInCell="1" allowOverlap="1">
            <wp:simplePos x="0" y="0"/>
            <wp:positionH relativeFrom="margin">
              <wp:posOffset>180975</wp:posOffset>
            </wp:positionH>
            <wp:positionV relativeFrom="paragraph">
              <wp:posOffset>4323715</wp:posOffset>
            </wp:positionV>
            <wp:extent cx="2209800" cy="3790950"/>
            <wp:effectExtent l="0" t="0" r="0" b="0"/>
            <wp:wrapSquare wrapText="bothSides"/>
            <wp:docPr id="1113143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43444"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209800" cy="3790950"/>
                    </a:xfrm>
                    <a:prstGeom prst="rect">
                      <a:avLst/>
                    </a:prstGeom>
                    <a:noFill/>
                    <a:ln>
                      <a:noFill/>
                    </a:ln>
                  </pic:spPr>
                </pic:pic>
              </a:graphicData>
            </a:graphic>
          </wp:anchor>
        </w:drawing>
      </w:r>
      <w:r>
        <w:rPr>
          <w:rFonts w:ascii="黑体" w:hAnsi="黑体" w:eastAsia="黑体" w:cs="黑体"/>
          <w:b/>
          <w:bCs/>
          <w:sz w:val="32"/>
          <w:szCs w:val="32"/>
        </w:rPr>
        <w:drawing>
          <wp:anchor distT="0" distB="0" distL="114300" distR="114300" simplePos="0" relativeHeight="251670528" behindDoc="0" locked="0" layoutInCell="1" allowOverlap="1">
            <wp:simplePos x="0" y="0"/>
            <wp:positionH relativeFrom="margin">
              <wp:posOffset>2390775</wp:posOffset>
            </wp:positionH>
            <wp:positionV relativeFrom="paragraph">
              <wp:posOffset>6438265</wp:posOffset>
            </wp:positionV>
            <wp:extent cx="2741930" cy="1676400"/>
            <wp:effectExtent l="0" t="0" r="1270" b="0"/>
            <wp:wrapSquare wrapText="bothSides"/>
            <wp:docPr id="17880486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48665"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741930" cy="1676400"/>
                    </a:xfrm>
                    <a:prstGeom prst="rect">
                      <a:avLst/>
                    </a:prstGeom>
                    <a:noFill/>
                    <a:ln>
                      <a:noFill/>
                    </a:ln>
                  </pic:spPr>
                </pic:pic>
              </a:graphicData>
            </a:graphic>
          </wp:anchor>
        </w:drawing>
      </w:r>
      <w:r>
        <w:rPr>
          <w:rStyle w:val="11"/>
          <w:rFonts w:ascii="Times New Roman" w:hAnsi="Times New Roman" w:cs="Times New Roman"/>
          <w:b w:val="0"/>
          <w:bCs w:val="0"/>
          <w:sz w:val="21"/>
          <w:szCs w:val="21"/>
        </w:rPr>
        <w:drawing>
          <wp:anchor distT="0" distB="0" distL="114300" distR="114300" simplePos="0" relativeHeight="251661312" behindDoc="0" locked="0" layoutInCell="1" allowOverlap="1">
            <wp:simplePos x="0" y="0"/>
            <wp:positionH relativeFrom="margin">
              <wp:posOffset>209550</wp:posOffset>
            </wp:positionH>
            <wp:positionV relativeFrom="paragraph">
              <wp:posOffset>1428115</wp:posOffset>
            </wp:positionV>
            <wp:extent cx="2153920" cy="3981450"/>
            <wp:effectExtent l="0" t="0" r="0" b="0"/>
            <wp:wrapSquare wrapText="bothSides"/>
            <wp:docPr id="11312268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26889"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53920" cy="3981450"/>
                    </a:xfrm>
                    <a:prstGeom prst="rect">
                      <a:avLst/>
                    </a:prstGeom>
                    <a:noFill/>
                    <a:ln>
                      <a:noFill/>
                    </a:ln>
                  </pic:spPr>
                </pic:pic>
              </a:graphicData>
            </a:graphic>
          </wp:anchor>
        </w:drawing>
      </w:r>
      <w:r>
        <w:rPr>
          <w:rFonts w:ascii="黑体" w:hAnsi="黑体" w:eastAsia="黑体" w:cs="黑体"/>
          <w:b/>
          <w:bCs/>
          <w:sz w:val="32"/>
          <w:szCs w:val="32"/>
        </w:rPr>
        <w:drawing>
          <wp:anchor distT="0" distB="0" distL="114300" distR="114300" simplePos="0" relativeHeight="251664384" behindDoc="0" locked="0" layoutInCell="1" allowOverlap="1">
            <wp:simplePos x="0" y="0"/>
            <wp:positionH relativeFrom="margin">
              <wp:posOffset>3876675</wp:posOffset>
            </wp:positionH>
            <wp:positionV relativeFrom="paragraph">
              <wp:posOffset>3552190</wp:posOffset>
            </wp:positionV>
            <wp:extent cx="1256030" cy="2943225"/>
            <wp:effectExtent l="0" t="0" r="1270" b="9525"/>
            <wp:wrapSquare wrapText="bothSides"/>
            <wp:docPr id="5102086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08642"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56030" cy="2943225"/>
                    </a:xfrm>
                    <a:prstGeom prst="rect">
                      <a:avLst/>
                    </a:prstGeom>
                    <a:noFill/>
                    <a:ln>
                      <a:noFill/>
                    </a:ln>
                  </pic:spPr>
                </pic:pic>
              </a:graphicData>
            </a:graphic>
          </wp:anchor>
        </w:drawing>
      </w:r>
      <w:r>
        <w:rPr>
          <w:rStyle w:val="11"/>
          <w:rFonts w:ascii="Times New Roman" w:hAnsi="Times New Roman" w:cs="Times New Roman"/>
          <w:b w:val="0"/>
          <w:bCs w:val="0"/>
          <w:sz w:val="21"/>
          <w:szCs w:val="21"/>
        </w:rPr>
        <w:drawing>
          <wp:anchor distT="0" distB="0" distL="114300" distR="114300" simplePos="0" relativeHeight="251662336" behindDoc="0" locked="0" layoutInCell="1" allowOverlap="1">
            <wp:simplePos x="0" y="0"/>
            <wp:positionH relativeFrom="column">
              <wp:posOffset>2362200</wp:posOffset>
            </wp:positionH>
            <wp:positionV relativeFrom="paragraph">
              <wp:posOffset>1428115</wp:posOffset>
            </wp:positionV>
            <wp:extent cx="2799080" cy="2114550"/>
            <wp:effectExtent l="0" t="0" r="1270" b="0"/>
            <wp:wrapSquare wrapText="bothSides"/>
            <wp:docPr id="963693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931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99080" cy="2114550"/>
                    </a:xfrm>
                    <a:prstGeom prst="rect">
                      <a:avLst/>
                    </a:prstGeom>
                    <a:noFill/>
                    <a:ln>
                      <a:noFill/>
                    </a:ln>
                  </pic:spPr>
                </pic:pic>
              </a:graphicData>
            </a:graphic>
          </wp:anchor>
        </w:drawing>
      </w:r>
      <w:r>
        <w:rPr>
          <w:rFonts w:hint="eastAsia" w:ascii="仿宋_GB2312" w:hAnsi="仿宋_GB2312" w:eastAsia="仿宋_GB2312" w:cs="仿宋_GB2312"/>
          <w:sz w:val="32"/>
          <w:szCs w:val="32"/>
        </w:rPr>
        <w:t>道疾病的早期合理干预提供综合诊治。</w:t>
      </w:r>
      <w:r>
        <w:rPr>
          <w:rFonts w:ascii="仿宋_GB2312" w:hAnsi="仿宋_GB2312" w:cs="仿宋_GB2312"/>
          <w:sz w:val="32"/>
          <w:szCs w:val="32"/>
        </w:rPr>
        <w:t xml:space="preserve"> </w:t>
      </w:r>
    </w:p>
    <w:p w14:paraId="0A7E2563">
      <w:pPr>
        <w:pStyle w:val="6"/>
        <w:spacing w:before="0" w:beforeAutospacing="0" w:after="0" w:afterAutospacing="0" w:line="560" w:lineRule="exact"/>
        <w:rPr>
          <w:rFonts w:hint="eastAsia" w:ascii="Times New Roman" w:hAnsi="Times New Roman" w:cs="Times New Roman"/>
          <w:sz w:val="21"/>
          <w:szCs w:val="21"/>
        </w:rPr>
      </w:pPr>
      <w:r>
        <w:rPr>
          <w:rStyle w:val="11"/>
          <w:rFonts w:ascii="Times New Roman" w:hAnsi="Times New Roman" w:cs="Times New Roman"/>
          <w:b w:val="0"/>
          <w:bCs w:val="0"/>
          <w:sz w:val="21"/>
          <w:szCs w:val="21"/>
        </w:rPr>
        <w:drawing>
          <wp:anchor distT="0" distB="0" distL="114300" distR="114300" simplePos="0" relativeHeight="251663360" behindDoc="0" locked="0" layoutInCell="1" allowOverlap="1">
            <wp:simplePos x="0" y="0"/>
            <wp:positionH relativeFrom="column">
              <wp:posOffset>2362200</wp:posOffset>
            </wp:positionH>
            <wp:positionV relativeFrom="paragraph">
              <wp:posOffset>2129790</wp:posOffset>
            </wp:positionV>
            <wp:extent cx="1524000" cy="2952750"/>
            <wp:effectExtent l="0" t="0" r="0" b="0"/>
            <wp:wrapSquare wrapText="bothSides"/>
            <wp:docPr id="10384726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72694"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524000" cy="2952750"/>
                    </a:xfrm>
                    <a:prstGeom prst="rect">
                      <a:avLst/>
                    </a:prstGeom>
                    <a:noFill/>
                    <a:ln>
                      <a:noFill/>
                    </a:ln>
                  </pic:spPr>
                </pic:pic>
              </a:graphicData>
            </a:graphic>
          </wp:anchor>
        </w:drawing>
      </w:r>
    </w:p>
    <w:p w14:paraId="3342B585">
      <w:pPr>
        <w:spacing w:line="560" w:lineRule="exact"/>
        <w:rPr>
          <w:rFonts w:hint="eastAsia" w:ascii="黑体" w:hAnsi="黑体" w:eastAsia="黑体" w:cs="黑体"/>
          <w:b/>
          <w:bCs/>
          <w:sz w:val="32"/>
          <w:szCs w:val="32"/>
        </w:rPr>
      </w:pPr>
      <w:r>
        <w:rPr>
          <w:rFonts w:hint="eastAsia" w:ascii="黑体" w:hAnsi="黑体" w:eastAsia="黑体" w:cs="黑体"/>
          <w:b/>
          <w:bCs/>
          <w:sz w:val="32"/>
          <w:szCs w:val="32"/>
        </w:rPr>
        <w:t>【培训内容】</w:t>
      </w:r>
    </w:p>
    <w:p w14:paraId="213A870F">
      <w:pPr>
        <w:pStyle w:val="6"/>
        <w:spacing w:before="0" w:beforeAutospacing="0" w:after="0" w:afterAutospacing="0" w:line="560" w:lineRule="exact"/>
        <w:rPr>
          <w:rFonts w:ascii="Times New Roman" w:hAnsi="Times New Roman" w:eastAsia="楷体_GB2312" w:cs="Times New Roman"/>
          <w:sz w:val="32"/>
          <w:szCs w:val="32"/>
        </w:rPr>
      </w:pPr>
      <w:r>
        <w:rPr>
          <w:rFonts w:ascii="Times New Roman" w:hAnsi="Times New Roman" w:eastAsia="楷体_GB2312" w:cs="Times New Roman"/>
          <w:sz w:val="32"/>
          <w:szCs w:val="32"/>
        </w:rPr>
        <w:t>（一）理论学习</w:t>
      </w:r>
    </w:p>
    <w:p w14:paraId="5D5C18D3">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1.指定1本经典书籍督促学员3个月内阅读完毕：《介入肺脏病学实用指南》</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Momen M编，张毅译，学员到科后将发给电子版。</w:t>
      </w:r>
    </w:p>
    <w:p w14:paraId="31313058">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2.每2周举行一次集中理论授课，呼吸内镜技术的理论基础，偏向于基础内容。</w:t>
      </w:r>
      <w:bookmarkStart w:id="0" w:name="_Hlk131872231"/>
      <w:r>
        <w:rPr>
          <w:rFonts w:hint="eastAsia" w:ascii="仿宋_GB2312" w:hAnsi="仿宋_GB2312" w:eastAsia="仿宋_GB2312" w:cs="仿宋_GB2312"/>
          <w:sz w:val="32"/>
          <w:szCs w:val="32"/>
        </w:rPr>
        <w:t>（详见课程安排表）</w:t>
      </w:r>
      <w:bookmarkEnd w:id="0"/>
    </w:p>
    <w:p w14:paraId="6A59DBD7">
      <w:pPr>
        <w:pStyle w:val="6"/>
        <w:spacing w:before="0" w:beforeAutospacing="0" w:after="0" w:after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3.呼吸内镜相关亚专科的疾病诊治指南。（详见课程安排表）</w:t>
      </w:r>
    </w:p>
    <w:p w14:paraId="67D0AFE5">
      <w:pPr>
        <w:pStyle w:val="6"/>
        <w:numPr>
          <w:ilvl w:val="0"/>
          <w:numId w:val="1"/>
        </w:numPr>
        <w:spacing w:before="0" w:beforeAutospacing="0" w:after="0" w:afterAutospacing="0" w:line="560" w:lineRule="exact"/>
        <w:ind w:firstLine="320" w:firstLineChars="1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介入模拟操作</w:t>
      </w:r>
    </w:p>
    <w:p w14:paraId="60FAB4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浙江医院医学模拟中心是浙江省最大的医学教学模拟培训中心，引进瑞典Mentice VIST介入模拟机器，让学员在无射线、无医疗风险的环境下，使用真实临床器械体验逼真的介入手术操作，并可以通过程序预设术中出现的并发症及其处理，是目前世界上最先进的介入模拟操作台。学员在带教老师将不定期进行介入模拟操作培训，待操作相对熟练后将于动物模型中完成相关操作做好与临床实际操做的衔接。</w:t>
      </w:r>
    </w:p>
    <w:p w14:paraId="6E30BFD5">
      <w:pPr>
        <w:pStyle w:val="6"/>
        <w:numPr>
          <w:ilvl w:val="0"/>
          <w:numId w:val="1"/>
        </w:numPr>
        <w:spacing w:before="0" w:beforeAutospacing="0" w:after="0" w:afterAutospacing="0" w:line="560" w:lineRule="exact"/>
        <w:ind w:firstLine="320" w:firstLineChars="100"/>
        <w:rPr>
          <w:rFonts w:hint="eastAsia" w:ascii="Times New Roman" w:hAnsi="Times New Roman" w:eastAsia="楷体_GB2312" w:cs="Times New Roman"/>
          <w:sz w:val="32"/>
          <w:szCs w:val="32"/>
        </w:rPr>
      </w:pPr>
      <w:r>
        <w:rPr>
          <w:rFonts w:hint="eastAsia" w:ascii="Times New Roman" w:hAnsi="Times New Roman" w:eastAsia="楷体_GB2312" w:cs="Times New Roman"/>
          <w:sz w:val="32"/>
          <w:szCs w:val="32"/>
        </w:rPr>
        <w:t>临床实践</w:t>
      </w:r>
    </w:p>
    <w:p w14:paraId="23135054">
      <w:pPr>
        <w:pStyle w:val="6"/>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在上级医生指导下参与所有日常诊疗工作，在工作中提升专业技能。目标：</w:t>
      </w:r>
      <w:r>
        <w:rPr>
          <w:rFonts w:hint="eastAsia" w:ascii="Times New Roman" w:hAnsi="Times New Roman" w:eastAsia="仿宋_GB2312" w:cs="Times New Roman"/>
          <w:sz w:val="31"/>
          <w:szCs w:val="21"/>
        </w:rPr>
        <w:t>熟练掌握呼吸内镜的基础操作包括支气管镜检查、肺泡灌洗、支气管镜下支气管毛刷技术；熟练掌握常见的超声呼吸内镜技术；熟悉包括呼吸内镜下各种气道支架植入等在内的三四级呼吸内镜操作技术</w:t>
      </w:r>
      <w:r>
        <w:rPr>
          <w:rFonts w:ascii="Times New Roman" w:hAnsi="Times New Roman" w:eastAsia="仿宋_GB2312" w:cs="Times New Roman"/>
          <w:sz w:val="31"/>
          <w:szCs w:val="21"/>
        </w:rPr>
        <w:t>。</w:t>
      </w:r>
    </w:p>
    <w:p w14:paraId="1BE7923A">
      <w:pPr>
        <w:pStyle w:val="6"/>
        <w:spacing w:before="0" w:beforeAutospacing="0" w:after="0" w:afterAutospacing="0" w:line="560" w:lineRule="exact"/>
        <w:rPr>
          <w:rFonts w:ascii="Times New Roman" w:hAnsi="Times New Roman" w:cs="Times New Roman"/>
          <w:sz w:val="21"/>
          <w:szCs w:val="21"/>
        </w:rPr>
      </w:pPr>
      <w:r>
        <w:rPr>
          <w:rFonts w:ascii="Times New Roman" w:hAnsi="Times New Roman" w:eastAsia="仿宋_GB2312" w:cs="Times New Roman"/>
          <w:sz w:val="31"/>
          <w:szCs w:val="21"/>
        </w:rPr>
        <w:drawing>
          <wp:anchor distT="0" distB="0" distL="114300" distR="114300" simplePos="0" relativeHeight="251666432" behindDoc="0" locked="0" layoutInCell="1" allowOverlap="1">
            <wp:simplePos x="0" y="0"/>
            <wp:positionH relativeFrom="column">
              <wp:posOffset>-9525</wp:posOffset>
            </wp:positionH>
            <wp:positionV relativeFrom="paragraph">
              <wp:posOffset>4286250</wp:posOffset>
            </wp:positionV>
            <wp:extent cx="5045710" cy="3783965"/>
            <wp:effectExtent l="0" t="0" r="2540" b="6985"/>
            <wp:wrapSquare wrapText="bothSides"/>
            <wp:docPr id="10940913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91375" name="图片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045710" cy="3783965"/>
                    </a:xfrm>
                    <a:prstGeom prst="rect">
                      <a:avLst/>
                    </a:prstGeom>
                    <a:noFill/>
                    <a:ln>
                      <a:noFill/>
                    </a:ln>
                  </pic:spPr>
                </pic:pic>
              </a:graphicData>
            </a:graphic>
          </wp:anchor>
        </w:drawing>
      </w:r>
      <w:r>
        <w:rPr>
          <w:rFonts w:ascii="Times New Roman" w:hAnsi="Times New Roman" w:cs="Times New Roman"/>
          <w:sz w:val="21"/>
          <w:szCs w:val="21"/>
        </w:rPr>
        <w:drawing>
          <wp:anchor distT="0" distB="0" distL="114300" distR="114300" simplePos="0" relativeHeight="251668480" behindDoc="0" locked="0" layoutInCell="1" allowOverlap="1">
            <wp:simplePos x="0" y="0"/>
            <wp:positionH relativeFrom="margin">
              <wp:posOffset>2352675</wp:posOffset>
            </wp:positionH>
            <wp:positionV relativeFrom="paragraph">
              <wp:posOffset>2275840</wp:posOffset>
            </wp:positionV>
            <wp:extent cx="2676525" cy="2019300"/>
            <wp:effectExtent l="0" t="0" r="9525" b="0"/>
            <wp:wrapSquare wrapText="bothSides"/>
            <wp:docPr id="122303530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35302" name="图片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76525" cy="2019300"/>
                    </a:xfrm>
                    <a:prstGeom prst="rect">
                      <a:avLst/>
                    </a:prstGeom>
                    <a:noFill/>
                    <a:ln>
                      <a:noFill/>
                    </a:ln>
                  </pic:spPr>
                </pic:pic>
              </a:graphicData>
            </a:graphic>
          </wp:anchor>
        </w:drawing>
      </w:r>
      <w:r>
        <w:rPr>
          <w:rFonts w:ascii="Times New Roman" w:hAnsi="Times New Roman" w:cs="Times New Roman"/>
          <w:sz w:val="21"/>
          <w:szCs w:val="21"/>
        </w:rPr>
        <w:drawing>
          <wp:anchor distT="0" distB="0" distL="114300" distR="114300" simplePos="0" relativeHeight="251667456" behindDoc="0" locked="0" layoutInCell="1" allowOverlap="1">
            <wp:simplePos x="0" y="0"/>
            <wp:positionH relativeFrom="margin">
              <wp:posOffset>2356485</wp:posOffset>
            </wp:positionH>
            <wp:positionV relativeFrom="paragraph">
              <wp:posOffset>275590</wp:posOffset>
            </wp:positionV>
            <wp:extent cx="2708910" cy="2032000"/>
            <wp:effectExtent l="0" t="0" r="0" b="6350"/>
            <wp:wrapSquare wrapText="bothSides"/>
            <wp:docPr id="17927472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47267"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08910" cy="2032000"/>
                    </a:xfrm>
                    <a:prstGeom prst="rect">
                      <a:avLst/>
                    </a:prstGeom>
                    <a:noFill/>
                    <a:ln>
                      <a:noFill/>
                    </a:ln>
                  </pic:spPr>
                </pic:pic>
              </a:graphicData>
            </a:graphic>
          </wp:anchor>
        </w:drawing>
      </w:r>
      <w:r>
        <w:rPr>
          <w:rFonts w:ascii="Times New Roman" w:hAnsi="Times New Roman" w:cs="Times New Roman"/>
          <w:sz w:val="21"/>
          <w:szCs w:val="21"/>
        </w:rPr>
        <w:drawing>
          <wp:anchor distT="0" distB="0" distL="114300" distR="114300" simplePos="0" relativeHeight="251665408" behindDoc="0" locked="0" layoutInCell="1" allowOverlap="1">
            <wp:simplePos x="0" y="0"/>
            <wp:positionH relativeFrom="margin">
              <wp:align>left</wp:align>
            </wp:positionH>
            <wp:positionV relativeFrom="paragraph">
              <wp:posOffset>262890</wp:posOffset>
            </wp:positionV>
            <wp:extent cx="2343150" cy="4020185"/>
            <wp:effectExtent l="0" t="0" r="0" b="0"/>
            <wp:wrapSquare wrapText="bothSides"/>
            <wp:docPr id="16445219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21926"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350949" cy="4033749"/>
                    </a:xfrm>
                    <a:prstGeom prst="rect">
                      <a:avLst/>
                    </a:prstGeom>
                    <a:noFill/>
                    <a:ln>
                      <a:noFill/>
                    </a:ln>
                  </pic:spPr>
                </pic:pic>
              </a:graphicData>
            </a:graphic>
          </wp:anchor>
        </w:drawing>
      </w:r>
    </w:p>
    <w:p w14:paraId="1D3AB5DC">
      <w:pPr>
        <w:pStyle w:val="6"/>
        <w:spacing w:before="0" w:beforeAutospacing="0" w:after="0" w:afterAutospacing="0" w:line="560" w:lineRule="exact"/>
        <w:ind w:left="420" w:leftChars="200" w:firstLine="930" w:firstLineChars="300"/>
        <w:rPr>
          <w:rFonts w:ascii="Times New Roman" w:hAnsi="Times New Roman" w:eastAsia="仿宋_GB2312" w:cs="Times New Roman"/>
          <w:sz w:val="31"/>
          <w:szCs w:val="21"/>
        </w:rPr>
      </w:pPr>
      <w:r>
        <w:rPr>
          <w:rFonts w:hint="eastAsia" w:ascii="Times New Roman" w:hAnsi="Times New Roman" w:eastAsia="仿宋_GB2312" w:cs="Times New Roman"/>
          <w:sz w:val="31"/>
          <w:szCs w:val="21"/>
        </w:rPr>
        <w:t>理论课安排（内容及讲者可以根据情况调整）</w:t>
      </w:r>
    </w:p>
    <w:tbl>
      <w:tblPr>
        <w:tblStyle w:val="9"/>
        <w:tblW w:w="10380"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5550"/>
        <w:gridCol w:w="1350"/>
        <w:gridCol w:w="2280"/>
      </w:tblGrid>
      <w:tr w14:paraId="4D43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00" w:type="dxa"/>
            <w:vAlign w:val="center"/>
          </w:tcPr>
          <w:p w14:paraId="705F7A7B">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 间</w:t>
            </w:r>
          </w:p>
        </w:tc>
        <w:tc>
          <w:tcPr>
            <w:tcW w:w="5550" w:type="dxa"/>
            <w:vAlign w:val="center"/>
          </w:tcPr>
          <w:p w14:paraId="19EABE6A">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  容</w:t>
            </w:r>
          </w:p>
        </w:tc>
        <w:tc>
          <w:tcPr>
            <w:tcW w:w="1350" w:type="dxa"/>
            <w:vAlign w:val="center"/>
          </w:tcPr>
          <w:p w14:paraId="5D97BA8E">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带教老师</w:t>
            </w:r>
          </w:p>
        </w:tc>
        <w:tc>
          <w:tcPr>
            <w:tcW w:w="2280" w:type="dxa"/>
            <w:vAlign w:val="center"/>
          </w:tcPr>
          <w:p w14:paraId="20DCAF75">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  点</w:t>
            </w:r>
          </w:p>
        </w:tc>
      </w:tr>
      <w:tr w14:paraId="4B7E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200" w:type="dxa"/>
            <w:vAlign w:val="center"/>
          </w:tcPr>
          <w:p w14:paraId="3E53FA40">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第1周</w:t>
            </w:r>
          </w:p>
        </w:tc>
        <w:tc>
          <w:tcPr>
            <w:tcW w:w="5550" w:type="dxa"/>
            <w:vAlign w:val="center"/>
          </w:tcPr>
          <w:p w14:paraId="36B449FC">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入科宣教，熟悉医院、科室和导管室</w:t>
            </w:r>
          </w:p>
        </w:tc>
        <w:tc>
          <w:tcPr>
            <w:tcW w:w="1350" w:type="dxa"/>
            <w:vAlign w:val="center"/>
          </w:tcPr>
          <w:p w14:paraId="3D870F21">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顾海波</w:t>
            </w:r>
          </w:p>
        </w:tc>
        <w:tc>
          <w:tcPr>
            <w:tcW w:w="2280" w:type="dxa"/>
            <w:vAlign w:val="center"/>
          </w:tcPr>
          <w:p w14:paraId="015C42E1">
            <w:pPr>
              <w:pStyle w:val="6"/>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 院</w:t>
            </w:r>
          </w:p>
        </w:tc>
      </w:tr>
      <w:tr w14:paraId="4401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200" w:type="dxa"/>
            <w:vAlign w:val="center"/>
          </w:tcPr>
          <w:p w14:paraId="48AABB6C">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第3周</w:t>
            </w:r>
          </w:p>
        </w:tc>
        <w:tc>
          <w:tcPr>
            <w:tcW w:w="5550" w:type="dxa"/>
            <w:vAlign w:val="center"/>
          </w:tcPr>
          <w:p w14:paraId="58E50C27">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理论课：气管支气管、气管旁淋巴结的解剖 </w:t>
            </w:r>
          </w:p>
        </w:tc>
        <w:tc>
          <w:tcPr>
            <w:tcW w:w="1350" w:type="dxa"/>
            <w:vAlign w:val="center"/>
          </w:tcPr>
          <w:p w14:paraId="66101FEA">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李志军</w:t>
            </w:r>
          </w:p>
        </w:tc>
        <w:tc>
          <w:tcPr>
            <w:tcW w:w="2280" w:type="dxa"/>
            <w:vAlign w:val="center"/>
          </w:tcPr>
          <w:p w14:paraId="13A5357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1436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00" w:type="dxa"/>
            <w:vAlign w:val="center"/>
          </w:tcPr>
          <w:p w14:paraId="1753F21A">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第5周</w:t>
            </w:r>
          </w:p>
        </w:tc>
        <w:tc>
          <w:tcPr>
            <w:tcW w:w="5550" w:type="dxa"/>
            <w:vAlign w:val="center"/>
          </w:tcPr>
          <w:p w14:paraId="0A7B9D86">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w:t>
            </w:r>
            <w:r>
              <w:rPr>
                <w:rFonts w:hint="eastAsia" w:ascii="仿宋_GB2312" w:hAnsi="仿宋_GB2312" w:eastAsia="仿宋_GB2312" w:cs="仿宋_GB2312"/>
                <w:color w:val="000000" w:themeColor="text1"/>
                <w:sz w:val="28"/>
                <w:szCs w:val="28"/>
                <w14:textFill>
                  <w14:solidFill>
                    <w14:schemeClr w14:val="tx1"/>
                  </w14:solidFill>
                </w14:textFill>
              </w:rPr>
              <w:t>气管镜操作模拟训练、动物模型训练</w:t>
            </w:r>
          </w:p>
        </w:tc>
        <w:tc>
          <w:tcPr>
            <w:tcW w:w="1350" w:type="dxa"/>
            <w:vAlign w:val="center"/>
          </w:tcPr>
          <w:p w14:paraId="4356DB7F">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顾海波</w:t>
            </w:r>
          </w:p>
        </w:tc>
        <w:tc>
          <w:tcPr>
            <w:tcW w:w="2280" w:type="dxa"/>
            <w:vAlign w:val="center"/>
          </w:tcPr>
          <w:p w14:paraId="762F6B5A">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教学中心</w:t>
            </w:r>
          </w:p>
        </w:tc>
      </w:tr>
      <w:tr w14:paraId="23AE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00" w:type="dxa"/>
            <w:vAlign w:val="center"/>
          </w:tcPr>
          <w:p w14:paraId="0561CD71">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第7周</w:t>
            </w:r>
          </w:p>
        </w:tc>
        <w:tc>
          <w:tcPr>
            <w:tcW w:w="5550" w:type="dxa"/>
            <w:vAlign w:val="center"/>
          </w:tcPr>
          <w:p w14:paraId="14132126">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理论课：呼吸内镜常见技术简介及并发症防治</w:t>
            </w:r>
          </w:p>
        </w:tc>
        <w:tc>
          <w:tcPr>
            <w:tcW w:w="1350" w:type="dxa"/>
            <w:vAlign w:val="center"/>
          </w:tcPr>
          <w:p w14:paraId="3CEB7204">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李志军</w:t>
            </w:r>
          </w:p>
        </w:tc>
        <w:tc>
          <w:tcPr>
            <w:tcW w:w="2280" w:type="dxa"/>
            <w:vAlign w:val="center"/>
          </w:tcPr>
          <w:p w14:paraId="2F81DAAC">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3D28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00" w:type="dxa"/>
            <w:vAlign w:val="center"/>
          </w:tcPr>
          <w:p w14:paraId="01803197">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第9周</w:t>
            </w:r>
          </w:p>
        </w:tc>
        <w:tc>
          <w:tcPr>
            <w:tcW w:w="5550" w:type="dxa"/>
            <w:vAlign w:val="center"/>
          </w:tcPr>
          <w:p w14:paraId="2DFB2EF8">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实操课：气管镜下常规操作带教</w:t>
            </w:r>
          </w:p>
        </w:tc>
        <w:tc>
          <w:tcPr>
            <w:tcW w:w="1350" w:type="dxa"/>
            <w:vAlign w:val="center"/>
          </w:tcPr>
          <w:p w14:paraId="1845B404">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叶武</w:t>
            </w:r>
          </w:p>
        </w:tc>
        <w:tc>
          <w:tcPr>
            <w:tcW w:w="2280" w:type="dxa"/>
            <w:vAlign w:val="center"/>
          </w:tcPr>
          <w:p w14:paraId="4517CD37">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3A539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200" w:type="dxa"/>
            <w:vAlign w:val="center"/>
          </w:tcPr>
          <w:p w14:paraId="5775536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第11周</w:t>
            </w:r>
          </w:p>
        </w:tc>
        <w:tc>
          <w:tcPr>
            <w:tcW w:w="5550" w:type="dxa"/>
            <w:vAlign w:val="center"/>
          </w:tcPr>
          <w:p w14:paraId="4B0E74DB">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理论课：超声内镜的原理与应用 </w:t>
            </w:r>
          </w:p>
        </w:tc>
        <w:tc>
          <w:tcPr>
            <w:tcW w:w="1350" w:type="dxa"/>
            <w:vAlign w:val="center"/>
          </w:tcPr>
          <w:p w14:paraId="04A5E3DB">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叶健</w:t>
            </w:r>
          </w:p>
        </w:tc>
        <w:tc>
          <w:tcPr>
            <w:tcW w:w="2280" w:type="dxa"/>
            <w:vAlign w:val="center"/>
          </w:tcPr>
          <w:p w14:paraId="6B230A6B">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0883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00" w:type="dxa"/>
            <w:vAlign w:val="center"/>
          </w:tcPr>
          <w:p w14:paraId="34E58019">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第13周</w:t>
            </w:r>
          </w:p>
        </w:tc>
        <w:tc>
          <w:tcPr>
            <w:tcW w:w="5550" w:type="dxa"/>
            <w:vAlign w:val="center"/>
          </w:tcPr>
          <w:p w14:paraId="63701672">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实操课：超声内镜实操培训 </w:t>
            </w:r>
          </w:p>
        </w:tc>
        <w:tc>
          <w:tcPr>
            <w:tcW w:w="1350" w:type="dxa"/>
            <w:vAlign w:val="center"/>
          </w:tcPr>
          <w:p w14:paraId="5E1A0BAC">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李志军</w:t>
            </w:r>
          </w:p>
        </w:tc>
        <w:tc>
          <w:tcPr>
            <w:tcW w:w="2280" w:type="dxa"/>
            <w:vAlign w:val="center"/>
          </w:tcPr>
          <w:p w14:paraId="283EB3C8">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26A3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200" w:type="dxa"/>
            <w:vAlign w:val="center"/>
          </w:tcPr>
          <w:p w14:paraId="41A3D831">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第15周</w:t>
            </w:r>
          </w:p>
        </w:tc>
        <w:tc>
          <w:tcPr>
            <w:tcW w:w="5550" w:type="dxa"/>
            <w:vAlign w:val="center"/>
          </w:tcPr>
          <w:p w14:paraId="45A9B794">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理论课：高通量基因检测在肺部感染性疾病当中的诊断应用价值</w:t>
            </w:r>
          </w:p>
        </w:tc>
        <w:tc>
          <w:tcPr>
            <w:tcW w:w="1350" w:type="dxa"/>
            <w:vAlign w:val="center"/>
          </w:tcPr>
          <w:p w14:paraId="1AF47233">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唐婷玉</w:t>
            </w:r>
          </w:p>
        </w:tc>
        <w:tc>
          <w:tcPr>
            <w:tcW w:w="2280" w:type="dxa"/>
            <w:vAlign w:val="center"/>
          </w:tcPr>
          <w:p w14:paraId="2ECDC24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6E66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00" w:type="dxa"/>
            <w:vAlign w:val="center"/>
          </w:tcPr>
          <w:p w14:paraId="7A754438">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第17周</w:t>
            </w:r>
          </w:p>
        </w:tc>
        <w:tc>
          <w:tcPr>
            <w:tcW w:w="5550" w:type="dxa"/>
            <w:vAlign w:val="center"/>
          </w:tcPr>
          <w:p w14:paraId="7FC70E6D">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实操课：超声内镜实操培训</w:t>
            </w:r>
          </w:p>
        </w:tc>
        <w:tc>
          <w:tcPr>
            <w:tcW w:w="1350" w:type="dxa"/>
            <w:vAlign w:val="center"/>
          </w:tcPr>
          <w:p w14:paraId="128175FE">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叶健</w:t>
            </w:r>
          </w:p>
        </w:tc>
        <w:tc>
          <w:tcPr>
            <w:tcW w:w="2280" w:type="dxa"/>
            <w:vAlign w:val="center"/>
          </w:tcPr>
          <w:p w14:paraId="0B9857A2">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5750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1200" w:type="dxa"/>
            <w:vAlign w:val="center"/>
          </w:tcPr>
          <w:p w14:paraId="73B48411">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第19周</w:t>
            </w:r>
          </w:p>
        </w:tc>
        <w:tc>
          <w:tcPr>
            <w:tcW w:w="5550" w:type="dxa"/>
            <w:vAlign w:val="center"/>
          </w:tcPr>
          <w:p w14:paraId="6F3B8685">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理论课：肺恶性肿瘤TNM分期的历年变化及理由</w:t>
            </w:r>
          </w:p>
        </w:tc>
        <w:tc>
          <w:tcPr>
            <w:tcW w:w="1350" w:type="dxa"/>
            <w:vAlign w:val="center"/>
          </w:tcPr>
          <w:p w14:paraId="59A49061">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赵恬</w:t>
            </w:r>
          </w:p>
        </w:tc>
        <w:tc>
          <w:tcPr>
            <w:tcW w:w="2280" w:type="dxa"/>
            <w:vAlign w:val="center"/>
          </w:tcPr>
          <w:p w14:paraId="1943C104">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0B67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200" w:type="dxa"/>
            <w:vAlign w:val="center"/>
          </w:tcPr>
          <w:p w14:paraId="4646DB3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第21周</w:t>
            </w:r>
          </w:p>
        </w:tc>
        <w:tc>
          <w:tcPr>
            <w:tcW w:w="5550" w:type="dxa"/>
            <w:vAlign w:val="center"/>
          </w:tcPr>
          <w:p w14:paraId="2755A0B5">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实操课：超声内镜实操培训</w:t>
            </w:r>
          </w:p>
        </w:tc>
        <w:tc>
          <w:tcPr>
            <w:tcW w:w="1350" w:type="dxa"/>
            <w:vAlign w:val="center"/>
          </w:tcPr>
          <w:p w14:paraId="1B0308A9">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叶健</w:t>
            </w:r>
          </w:p>
        </w:tc>
        <w:tc>
          <w:tcPr>
            <w:tcW w:w="2280" w:type="dxa"/>
            <w:vAlign w:val="center"/>
          </w:tcPr>
          <w:p w14:paraId="5E700B1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6640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00" w:type="dxa"/>
            <w:vAlign w:val="center"/>
          </w:tcPr>
          <w:p w14:paraId="1824ADBF">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第23周</w:t>
            </w:r>
          </w:p>
        </w:tc>
        <w:tc>
          <w:tcPr>
            <w:tcW w:w="5550" w:type="dxa"/>
            <w:vAlign w:val="center"/>
          </w:tcPr>
          <w:p w14:paraId="522A3A66">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理论课：恶性气道狭窄的内镜下处理 </w:t>
            </w:r>
          </w:p>
        </w:tc>
        <w:tc>
          <w:tcPr>
            <w:tcW w:w="1350" w:type="dxa"/>
            <w:vAlign w:val="center"/>
          </w:tcPr>
          <w:p w14:paraId="390F35DE">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杜坚宗</w:t>
            </w:r>
          </w:p>
        </w:tc>
        <w:tc>
          <w:tcPr>
            <w:tcW w:w="2280" w:type="dxa"/>
            <w:vAlign w:val="center"/>
          </w:tcPr>
          <w:p w14:paraId="1792652F">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28CD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00" w:type="dxa"/>
            <w:vAlign w:val="center"/>
          </w:tcPr>
          <w:p w14:paraId="546B3EB5">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第25周</w:t>
            </w:r>
          </w:p>
        </w:tc>
        <w:tc>
          <w:tcPr>
            <w:tcW w:w="5550" w:type="dxa"/>
            <w:vAlign w:val="center"/>
          </w:tcPr>
          <w:p w14:paraId="31519074">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实操课：三四级呼吸内镜技术培训</w:t>
            </w:r>
          </w:p>
        </w:tc>
        <w:tc>
          <w:tcPr>
            <w:tcW w:w="1350" w:type="dxa"/>
            <w:vAlign w:val="center"/>
          </w:tcPr>
          <w:p w14:paraId="211F7ECB">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李志军</w:t>
            </w:r>
          </w:p>
        </w:tc>
        <w:tc>
          <w:tcPr>
            <w:tcW w:w="2280" w:type="dxa"/>
            <w:vAlign w:val="center"/>
          </w:tcPr>
          <w:p w14:paraId="5050049E">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652A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200" w:type="dxa"/>
            <w:vAlign w:val="center"/>
          </w:tcPr>
          <w:p w14:paraId="0090EBD2">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第27周</w:t>
            </w:r>
          </w:p>
        </w:tc>
        <w:tc>
          <w:tcPr>
            <w:tcW w:w="5550" w:type="dxa"/>
            <w:vAlign w:val="center"/>
          </w:tcPr>
          <w:p w14:paraId="52B382AC">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理论课：良性气道狭窄的内镜下处理</w:t>
            </w:r>
          </w:p>
        </w:tc>
        <w:tc>
          <w:tcPr>
            <w:tcW w:w="1350" w:type="dxa"/>
            <w:vAlign w:val="center"/>
          </w:tcPr>
          <w:p w14:paraId="4BA8E0D8">
            <w:pPr>
              <w:pStyle w:val="6"/>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黄河</w:t>
            </w:r>
          </w:p>
        </w:tc>
        <w:tc>
          <w:tcPr>
            <w:tcW w:w="2280" w:type="dxa"/>
            <w:vAlign w:val="center"/>
          </w:tcPr>
          <w:p w14:paraId="28C6940A">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r w14:paraId="3064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200" w:type="dxa"/>
            <w:vAlign w:val="center"/>
          </w:tcPr>
          <w:p w14:paraId="1877E223">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第29周</w:t>
            </w:r>
          </w:p>
        </w:tc>
        <w:tc>
          <w:tcPr>
            <w:tcW w:w="5550" w:type="dxa"/>
            <w:vAlign w:val="center"/>
          </w:tcPr>
          <w:p w14:paraId="4A2B1196">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实操课：三四级呼吸内镜技术培训</w:t>
            </w:r>
          </w:p>
        </w:tc>
        <w:tc>
          <w:tcPr>
            <w:tcW w:w="1350" w:type="dxa"/>
            <w:vAlign w:val="center"/>
          </w:tcPr>
          <w:p w14:paraId="714E7C29">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叶健</w:t>
            </w:r>
          </w:p>
        </w:tc>
        <w:tc>
          <w:tcPr>
            <w:tcW w:w="2280" w:type="dxa"/>
            <w:vAlign w:val="center"/>
          </w:tcPr>
          <w:p w14:paraId="6AFE1479">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内镜中心</w:t>
            </w:r>
          </w:p>
        </w:tc>
      </w:tr>
      <w:tr w14:paraId="3A97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200" w:type="dxa"/>
            <w:vAlign w:val="center"/>
          </w:tcPr>
          <w:p w14:paraId="13406C38">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第31周</w:t>
            </w:r>
          </w:p>
        </w:tc>
        <w:tc>
          <w:tcPr>
            <w:tcW w:w="5550" w:type="dxa"/>
            <w:vAlign w:val="center"/>
          </w:tcPr>
          <w:p w14:paraId="29845565">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理论课：气管镜技术在大咯血中的应用</w:t>
            </w:r>
          </w:p>
        </w:tc>
        <w:tc>
          <w:tcPr>
            <w:tcW w:w="1350" w:type="dxa"/>
            <w:vAlign w:val="center"/>
          </w:tcPr>
          <w:p w14:paraId="54CCCE3E">
            <w:pPr>
              <w:pStyle w:val="6"/>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唐婷玉</w:t>
            </w:r>
          </w:p>
        </w:tc>
        <w:tc>
          <w:tcPr>
            <w:tcW w:w="2280" w:type="dxa"/>
            <w:vAlign w:val="center"/>
          </w:tcPr>
          <w:p w14:paraId="50111676">
            <w:pPr>
              <w:pStyle w:val="6"/>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呼吸内科会议室</w:t>
            </w:r>
          </w:p>
        </w:tc>
      </w:tr>
    </w:tbl>
    <w:p w14:paraId="34DC3A28">
      <w:pPr>
        <w:spacing w:line="560" w:lineRule="exact"/>
        <w:rPr>
          <w:rFonts w:hint="eastAsia" w:ascii="黑体" w:hAnsi="黑体" w:eastAsia="黑体" w:cs="黑体"/>
          <w:b/>
          <w:bCs/>
          <w:sz w:val="32"/>
          <w:szCs w:val="32"/>
        </w:rPr>
      </w:pPr>
    </w:p>
    <w:p w14:paraId="536C3B59">
      <w:pPr>
        <w:spacing w:line="560" w:lineRule="exact"/>
        <w:rPr>
          <w:rFonts w:ascii="Times New Roman" w:hAnsi="Times New Roman" w:cs="Times New Roman"/>
          <w:szCs w:val="21"/>
        </w:rPr>
      </w:pPr>
      <w:r>
        <w:rPr>
          <w:rFonts w:hint="eastAsia" w:ascii="黑体" w:hAnsi="黑体" w:eastAsia="黑体" w:cs="黑体"/>
          <w:b/>
          <w:bCs/>
          <w:sz w:val="32"/>
          <w:szCs w:val="32"/>
        </w:rPr>
        <w:t>【考核方案】</w:t>
      </w:r>
    </w:p>
    <w:p w14:paraId="7A2DB858">
      <w:pPr>
        <w:spacing w:line="560" w:lineRule="exact"/>
        <w:ind w:firstLine="620" w:firstLineChars="200"/>
        <w:jc w:val="left"/>
        <w:rPr>
          <w:rFonts w:ascii="Times New Roman" w:hAnsi="Times New Roman" w:eastAsia="仿宋_GB2312" w:cs="Times New Roman"/>
          <w:sz w:val="31"/>
          <w:szCs w:val="21"/>
        </w:rPr>
      </w:pPr>
      <w:r>
        <w:rPr>
          <w:rFonts w:ascii="Times New Roman" w:hAnsi="Times New Roman" w:eastAsia="仿宋_GB2312" w:cs="Times New Roman"/>
          <w:sz w:val="31"/>
          <w:szCs w:val="21"/>
        </w:rPr>
        <w:t>结业考核分为四个部分：</w:t>
      </w:r>
    </w:p>
    <w:p w14:paraId="47060134">
      <w:pPr>
        <w:pStyle w:val="6"/>
        <w:numPr>
          <w:ilvl w:val="0"/>
          <w:numId w:val="2"/>
        </w:numPr>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平时日常工作中的表现，如诊疗思维能力，操作动手能力，与病人沟通能力，工作学习积极性和主动性，病历文书工作等等。</w:t>
      </w:r>
    </w:p>
    <w:p w14:paraId="4C68FDD5">
      <w:pPr>
        <w:pStyle w:val="6"/>
        <w:numPr>
          <w:ilvl w:val="0"/>
          <w:numId w:val="2"/>
        </w:numPr>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理论考试：书面考试，题目全部为理论课培训表及《</w:t>
      </w:r>
      <w:r>
        <w:rPr>
          <w:rFonts w:hint="eastAsia" w:ascii="仿宋_GB2312" w:hAnsi="仿宋_GB2312" w:eastAsia="仿宋_GB2312" w:cs="仿宋_GB2312"/>
          <w:sz w:val="32"/>
          <w:szCs w:val="32"/>
        </w:rPr>
        <w:t>介入肺脏病学实用指南</w:t>
      </w:r>
      <w:r>
        <w:rPr>
          <w:rFonts w:ascii="Times New Roman" w:hAnsi="Times New Roman" w:eastAsia="仿宋_GB2312" w:cs="Times New Roman"/>
          <w:sz w:val="31"/>
          <w:szCs w:val="21"/>
        </w:rPr>
        <w:t>》中的内容。</w:t>
      </w:r>
    </w:p>
    <w:p w14:paraId="72DEBB54">
      <w:pPr>
        <w:pStyle w:val="6"/>
        <w:numPr>
          <w:ilvl w:val="0"/>
          <w:numId w:val="2"/>
        </w:numPr>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实践操作考试：上级医师指导下独立完成</w:t>
      </w:r>
      <w:r>
        <w:rPr>
          <w:rFonts w:hint="eastAsia" w:ascii="Times New Roman" w:hAnsi="Times New Roman" w:eastAsia="仿宋_GB2312" w:cs="Times New Roman"/>
          <w:sz w:val="31"/>
          <w:szCs w:val="21"/>
        </w:rPr>
        <w:t>常见基础呼吸内镜技术及超声呼吸内镜技术</w:t>
      </w:r>
      <w:r>
        <w:rPr>
          <w:rFonts w:ascii="Times New Roman" w:hAnsi="Times New Roman" w:eastAsia="仿宋_GB2312" w:cs="Times New Roman"/>
          <w:sz w:val="31"/>
          <w:szCs w:val="21"/>
        </w:rPr>
        <w:t>。</w:t>
      </w:r>
    </w:p>
    <w:p w14:paraId="65C57562">
      <w:pPr>
        <w:pStyle w:val="6"/>
        <w:numPr>
          <w:ilvl w:val="0"/>
          <w:numId w:val="2"/>
        </w:numPr>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工作量：包括经管病例数，上级医师指导下完成</w:t>
      </w:r>
      <w:r>
        <w:rPr>
          <w:rFonts w:hint="eastAsia" w:ascii="Times New Roman" w:hAnsi="Times New Roman" w:eastAsia="仿宋_GB2312" w:cs="Times New Roman"/>
          <w:sz w:val="31"/>
          <w:szCs w:val="21"/>
        </w:rPr>
        <w:t>常规气管镜操作及超生呼吸内镜技术的数量</w:t>
      </w:r>
      <w:r>
        <w:rPr>
          <w:rFonts w:ascii="Times New Roman" w:hAnsi="Times New Roman" w:eastAsia="仿宋_GB2312" w:cs="Times New Roman"/>
          <w:sz w:val="31"/>
          <w:szCs w:val="21"/>
        </w:rPr>
        <w:t>。</w:t>
      </w:r>
    </w:p>
    <w:p w14:paraId="633511C8">
      <w:pPr>
        <w:pStyle w:val="6"/>
        <w:spacing w:before="0" w:beforeAutospacing="0" w:after="0" w:afterAutospacing="0" w:line="560" w:lineRule="exact"/>
        <w:ind w:firstLine="620" w:firstLineChars="200"/>
        <w:rPr>
          <w:rFonts w:ascii="Times New Roman" w:hAnsi="Times New Roman" w:eastAsia="仿宋_GB2312" w:cs="Times New Roman"/>
          <w:sz w:val="31"/>
          <w:szCs w:val="21"/>
        </w:rPr>
      </w:pPr>
      <w:r>
        <w:rPr>
          <w:rFonts w:ascii="Times New Roman" w:hAnsi="Times New Roman" w:eastAsia="仿宋_GB2312" w:cs="Times New Roman"/>
          <w:sz w:val="31"/>
          <w:szCs w:val="21"/>
        </w:rPr>
        <w:t>考核通过，获得</w:t>
      </w:r>
      <w:r>
        <w:rPr>
          <w:rFonts w:hint="eastAsia" w:ascii="仿宋_GB2312" w:hAnsi="仿宋_GB2312" w:eastAsia="仿宋_GB2312" w:cs="仿宋_GB2312"/>
          <w:sz w:val="32"/>
          <w:szCs w:val="32"/>
        </w:rPr>
        <w:t>呼吸内镜</w:t>
      </w:r>
      <w:r>
        <w:rPr>
          <w:rFonts w:hint="eastAsia" w:ascii="仿宋_GB2312" w:hAnsi="仿宋_GB2312" w:eastAsia="仿宋_GB2312" w:cs="仿宋_GB2312"/>
          <w:sz w:val="32"/>
          <w:szCs w:val="32"/>
          <w:lang w:val="en-US" w:eastAsia="zh-CN"/>
        </w:rPr>
        <w:t>介入</w:t>
      </w:r>
      <w:r>
        <w:rPr>
          <w:rFonts w:hint="eastAsia" w:ascii="仿宋_GB2312" w:hAnsi="仿宋_GB2312" w:eastAsia="仿宋_GB2312" w:cs="仿宋_GB2312"/>
          <w:sz w:val="32"/>
          <w:szCs w:val="32"/>
        </w:rPr>
        <w:t>技术</w:t>
      </w:r>
      <w:r>
        <w:rPr>
          <w:rFonts w:ascii="Times New Roman" w:hAnsi="Times New Roman" w:eastAsia="仿宋_GB2312" w:cs="Times New Roman"/>
          <w:sz w:val="31"/>
          <w:szCs w:val="21"/>
        </w:rPr>
        <w:t>培训合格证书。</w:t>
      </w:r>
    </w:p>
    <w:p w14:paraId="6C3AFBB0">
      <w:pPr>
        <w:spacing w:line="560" w:lineRule="exact"/>
        <w:rPr>
          <w:rFonts w:hint="eastAsia" w:ascii="黑体" w:hAnsi="黑体" w:eastAsia="黑体" w:cs="黑体"/>
          <w:b/>
          <w:bCs/>
          <w:sz w:val="32"/>
          <w:szCs w:val="32"/>
        </w:rPr>
      </w:pPr>
    </w:p>
    <w:p w14:paraId="69031A23">
      <w:pPr>
        <w:pStyle w:val="6"/>
        <w:spacing w:before="0" w:beforeAutospacing="0" w:after="0" w:afterAutospacing="0" w:line="560" w:lineRule="exact"/>
        <w:ind w:firstLine="620" w:firstLineChars="200"/>
        <w:rPr>
          <w:rFonts w:ascii="Times New Roman" w:hAnsi="Times New Roman" w:eastAsia="仿宋_GB2312" w:cs="Times New Roman"/>
          <w:sz w:val="31"/>
          <w:szCs w:val="21"/>
        </w:rPr>
      </w:pPr>
      <w:r>
        <w:rPr>
          <w:rFonts w:hint="eastAsia" w:ascii="Times New Roman" w:hAnsi="Times New Roman" w:eastAsia="仿宋_GB2312" w:cs="Times New Roman"/>
          <w:sz w:val="31"/>
          <w:szCs w:val="21"/>
        </w:rPr>
        <w:t>附件：1.《进修申请流程》</w:t>
      </w:r>
    </w:p>
    <w:p w14:paraId="4BF02D88">
      <w:pPr>
        <w:pStyle w:val="6"/>
        <w:numPr>
          <w:ilvl w:val="0"/>
          <w:numId w:val="0"/>
        </w:numPr>
        <w:spacing w:before="0" w:beforeAutospacing="0" w:after="0" w:afterAutospacing="0" w:line="560" w:lineRule="exact"/>
        <w:ind w:firstLine="1550" w:firstLineChars="500"/>
        <w:rPr>
          <w:rFonts w:hint="eastAsia" w:ascii="Times New Roman" w:hAnsi="Times New Roman" w:eastAsia="仿宋_GB2312" w:cs="Times New Roman"/>
          <w:sz w:val="31"/>
          <w:szCs w:val="21"/>
        </w:rPr>
      </w:pPr>
      <w:r>
        <w:rPr>
          <w:rFonts w:hint="eastAsia" w:ascii="Times New Roman" w:hAnsi="Times New Roman" w:eastAsia="仿宋_GB2312" w:cs="Times New Roman"/>
          <w:sz w:val="31"/>
          <w:szCs w:val="21"/>
          <w:lang w:val="en-US" w:eastAsia="zh-CN"/>
        </w:rPr>
        <w:t>2.</w:t>
      </w:r>
      <w:r>
        <w:rPr>
          <w:rFonts w:hint="eastAsia" w:ascii="Times New Roman" w:hAnsi="Times New Roman" w:eastAsia="仿宋_GB2312" w:cs="Times New Roman"/>
          <w:sz w:val="31"/>
          <w:szCs w:val="21"/>
        </w:rPr>
        <w:t>《浙江医院医药人员</w:t>
      </w:r>
      <w:r>
        <w:rPr>
          <w:rFonts w:ascii="Times New Roman" w:hAnsi="Times New Roman" w:eastAsia="仿宋_GB2312" w:cs="Times New Roman"/>
          <w:sz w:val="31"/>
          <w:szCs w:val="21"/>
        </w:rPr>
        <w:t>进修申请表</w:t>
      </w:r>
      <w:r>
        <w:rPr>
          <w:rFonts w:hint="eastAsia" w:ascii="Times New Roman" w:hAnsi="Times New Roman" w:eastAsia="仿宋_GB2312" w:cs="Times New Roman"/>
          <w:sz w:val="31"/>
          <w:szCs w:val="21"/>
        </w:rPr>
        <w:t>》</w:t>
      </w:r>
    </w:p>
    <w:p w14:paraId="2CACCB0C">
      <w:pPr>
        <w:pStyle w:val="6"/>
        <w:numPr>
          <w:ilvl w:val="0"/>
          <w:numId w:val="0"/>
        </w:numPr>
        <w:spacing w:before="0" w:beforeAutospacing="0" w:after="0" w:afterAutospacing="0" w:line="560" w:lineRule="exact"/>
        <w:rPr>
          <w:rFonts w:hint="eastAsia" w:ascii="Times New Roman" w:hAnsi="Times New Roman" w:eastAsia="仿宋_GB2312" w:cs="Times New Roman"/>
          <w:sz w:val="31"/>
          <w:szCs w:val="21"/>
        </w:rPr>
      </w:pPr>
    </w:p>
    <w:p w14:paraId="620DE8C9">
      <w:pPr>
        <w:pStyle w:val="6"/>
        <w:spacing w:before="0" w:beforeAutospacing="0" w:after="0" w:afterAutospacing="0" w:line="560" w:lineRule="exact"/>
        <w:jc w:val="center"/>
        <w:rPr>
          <w:rFonts w:ascii="Times New Roman" w:hAnsi="Times New Roman" w:eastAsia="仿宋_GB2312" w:cs="Times New Roman"/>
          <w:sz w:val="31"/>
          <w:szCs w:val="21"/>
        </w:rPr>
      </w:pPr>
      <w:r>
        <w:rPr>
          <w:rFonts w:hint="eastAsia" w:ascii="Times New Roman" w:hAnsi="Times New Roman" w:eastAsia="仿宋_GB2312" w:cs="Times New Roman"/>
          <w:sz w:val="31"/>
          <w:szCs w:val="21"/>
        </w:rPr>
        <w:t xml:space="preserve">                                          浙江医院</w:t>
      </w:r>
    </w:p>
    <w:p w14:paraId="4AA849C6">
      <w:pPr>
        <w:pStyle w:val="6"/>
        <w:spacing w:before="0" w:beforeAutospacing="0" w:after="0" w:afterAutospacing="0" w:line="560" w:lineRule="exact"/>
        <w:jc w:val="right"/>
        <w:rPr>
          <w:rFonts w:ascii="Times New Roman" w:hAnsi="Times New Roman" w:eastAsia="仿宋_GB2312" w:cs="Times New Roman"/>
          <w:sz w:val="31"/>
          <w:szCs w:val="21"/>
        </w:rPr>
      </w:pPr>
      <w:r>
        <w:rPr>
          <w:rFonts w:hint="eastAsia" w:ascii="Times New Roman" w:hAnsi="Times New Roman" w:eastAsia="仿宋_GB2312" w:cs="Times New Roman"/>
          <w:sz w:val="31"/>
          <w:szCs w:val="21"/>
        </w:rPr>
        <w:t>202</w:t>
      </w:r>
      <w:r>
        <w:rPr>
          <w:rFonts w:hint="eastAsia" w:ascii="Times New Roman" w:hAnsi="Times New Roman" w:eastAsia="仿宋_GB2312" w:cs="Times New Roman"/>
          <w:sz w:val="31"/>
          <w:szCs w:val="21"/>
          <w:lang w:val="en-US" w:eastAsia="zh-CN"/>
        </w:rPr>
        <w:t>5</w:t>
      </w:r>
      <w:r>
        <w:rPr>
          <w:rFonts w:hint="eastAsia" w:ascii="Times New Roman" w:hAnsi="Times New Roman" w:eastAsia="仿宋_GB2312" w:cs="Times New Roman"/>
          <w:sz w:val="31"/>
          <w:szCs w:val="21"/>
        </w:rPr>
        <w:t>年</w:t>
      </w:r>
      <w:r>
        <w:rPr>
          <w:rFonts w:hint="eastAsia" w:ascii="Times New Roman" w:hAnsi="Times New Roman" w:eastAsia="仿宋_GB2312" w:cs="Times New Roman"/>
          <w:sz w:val="31"/>
          <w:szCs w:val="21"/>
          <w:lang w:val="en-US" w:eastAsia="zh-CN"/>
        </w:rPr>
        <w:t>5</w:t>
      </w:r>
      <w:r>
        <w:rPr>
          <w:rFonts w:hint="eastAsia" w:ascii="Times New Roman" w:hAnsi="Times New Roman" w:eastAsia="仿宋_GB2312" w:cs="Times New Roman"/>
          <w:sz w:val="31"/>
          <w:szCs w:val="21"/>
        </w:rPr>
        <w:t>月</w:t>
      </w:r>
    </w:p>
    <w:p w14:paraId="48731C7E">
      <w:pPr>
        <w:spacing w:line="560" w:lineRule="exact"/>
        <w:rPr>
          <w:rFonts w:hint="eastAsia" w:ascii="黑体" w:hAnsi="黑体" w:eastAsia="黑体" w:cs="黑体"/>
          <w:b w:val="0"/>
          <w:bCs w:val="0"/>
          <w:sz w:val="32"/>
          <w:szCs w:val="32"/>
        </w:rPr>
      </w:pPr>
    </w:p>
    <w:p w14:paraId="3F816F0E">
      <w:pPr>
        <w:spacing w:line="560" w:lineRule="exact"/>
        <w:rPr>
          <w:rFonts w:hint="eastAsia" w:ascii="黑体" w:hAnsi="黑体" w:eastAsia="黑体" w:cs="黑体"/>
          <w:b w:val="0"/>
          <w:bCs w:val="0"/>
          <w:sz w:val="32"/>
          <w:szCs w:val="32"/>
        </w:rPr>
      </w:pPr>
    </w:p>
    <w:p w14:paraId="28C4352C">
      <w:pPr>
        <w:spacing w:line="560" w:lineRule="exact"/>
        <w:rPr>
          <w:rFonts w:hint="eastAsia" w:ascii="黑体" w:hAnsi="黑体" w:eastAsia="黑体" w:cs="黑体"/>
          <w:b w:val="0"/>
          <w:bCs w:val="0"/>
          <w:sz w:val="32"/>
          <w:szCs w:val="32"/>
        </w:rPr>
      </w:pPr>
    </w:p>
    <w:p w14:paraId="21C37EB1">
      <w:pPr>
        <w:spacing w:line="560" w:lineRule="exact"/>
        <w:rPr>
          <w:rFonts w:hint="eastAsia" w:ascii="黑体" w:hAnsi="黑体" w:eastAsia="黑体" w:cs="黑体"/>
          <w:b w:val="0"/>
          <w:bCs w:val="0"/>
          <w:sz w:val="32"/>
          <w:szCs w:val="32"/>
        </w:rPr>
      </w:pPr>
    </w:p>
    <w:p w14:paraId="2FE348D9">
      <w:pPr>
        <w:spacing w:line="560" w:lineRule="exact"/>
        <w:rPr>
          <w:rFonts w:hint="eastAsia" w:ascii="黑体" w:hAnsi="黑体" w:eastAsia="黑体" w:cs="黑体"/>
          <w:b w:val="0"/>
          <w:bCs w:val="0"/>
          <w:sz w:val="32"/>
          <w:szCs w:val="32"/>
        </w:rPr>
      </w:pPr>
    </w:p>
    <w:p w14:paraId="35231A34">
      <w:pPr>
        <w:spacing w:line="560" w:lineRule="exact"/>
        <w:rPr>
          <w:rFonts w:hint="eastAsia" w:ascii="黑体" w:hAnsi="黑体" w:eastAsia="黑体" w:cs="黑体"/>
          <w:b w:val="0"/>
          <w:bCs w:val="0"/>
          <w:sz w:val="32"/>
          <w:szCs w:val="32"/>
        </w:rPr>
      </w:pPr>
      <w:r>
        <w:rPr>
          <w:rFonts w:hint="eastAsia" w:ascii="黑体" w:hAnsi="黑体" w:eastAsia="黑体" w:cs="黑体"/>
          <w:b w:val="0"/>
          <w:bCs w:val="0"/>
          <w:sz w:val="32"/>
          <w:szCs w:val="32"/>
        </w:rPr>
        <w:t>附件1</w:t>
      </w:r>
    </w:p>
    <w:p w14:paraId="1EB11E99">
      <w:pPr>
        <w:spacing w:line="560" w:lineRule="exact"/>
        <w:rPr>
          <w:rFonts w:hint="eastAsia" w:ascii="黑体" w:hAnsi="黑体" w:eastAsia="黑体" w:cs="黑体"/>
          <w:b/>
          <w:bCs/>
          <w:sz w:val="32"/>
          <w:szCs w:val="32"/>
        </w:rPr>
      </w:pPr>
    </w:p>
    <w:p w14:paraId="0BEFA808">
      <w:pPr>
        <w:spacing w:line="560" w:lineRule="exact"/>
        <w:jc w:val="center"/>
        <w:rPr>
          <w:rFonts w:ascii="Times New Roman" w:hAnsi="Times New Roman" w:eastAsia="方正小标宋简体" w:cs="Times New Roman"/>
          <w:bCs/>
          <w:sz w:val="43"/>
          <w:szCs w:val="32"/>
        </w:rPr>
      </w:pPr>
      <w:r>
        <w:rPr>
          <w:rFonts w:ascii="Times New Roman" w:hAnsi="Times New Roman" w:eastAsia="方正小标宋简体" w:cs="Times New Roman"/>
          <w:bCs/>
          <w:sz w:val="43"/>
          <w:szCs w:val="32"/>
        </w:rPr>
        <w:t>进修申请流程</w:t>
      </w:r>
    </w:p>
    <w:p w14:paraId="040DE339">
      <w:pPr>
        <w:spacing w:line="560" w:lineRule="exact"/>
        <w:rPr>
          <w:rFonts w:ascii="Times New Roman" w:hAnsi="Times New Roman" w:eastAsia="宋体" w:cs="Times New Roman"/>
          <w:b/>
          <w:bCs/>
          <w:szCs w:val="21"/>
        </w:rPr>
      </w:pPr>
      <w:r>
        <w:rPr>
          <w:rFonts w:hint="eastAsia" w:ascii="Times New Roman" w:hAnsi="Times New Roman" w:eastAsia="宋体" w:cs="Times New Roman"/>
          <w:b/>
          <w:bCs/>
          <w:szCs w:val="21"/>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78740</wp:posOffset>
            </wp:positionV>
            <wp:extent cx="2952750" cy="5511165"/>
            <wp:effectExtent l="0" t="0" r="0" b="13335"/>
            <wp:wrapNone/>
            <wp:docPr id="1" name="图片 1" descr="进修流程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进修流程表"/>
                    <pic:cNvPicPr>
                      <a:picLocks noChangeAspect="1"/>
                    </pic:cNvPicPr>
                  </pic:nvPicPr>
                  <pic:blipFill>
                    <a:blip r:embed="rId16"/>
                    <a:stretch>
                      <a:fillRect/>
                    </a:stretch>
                  </pic:blipFill>
                  <pic:spPr>
                    <a:xfrm>
                      <a:off x="0" y="0"/>
                      <a:ext cx="2952750" cy="5511165"/>
                    </a:xfrm>
                    <a:prstGeom prst="rect">
                      <a:avLst/>
                    </a:prstGeom>
                  </pic:spPr>
                </pic:pic>
              </a:graphicData>
            </a:graphic>
          </wp:anchor>
        </w:drawing>
      </w:r>
      <w:r>
        <w:rPr>
          <w:rFonts w:hint="eastAsia" w:ascii="Times New Roman" w:hAnsi="Times New Roman" w:eastAsia="宋体" w:cs="Times New Roman"/>
          <w:b/>
          <w:bCs/>
          <w:szCs w:val="21"/>
        </w:rPr>
        <w:t xml:space="preserve">            </w:t>
      </w:r>
    </w:p>
    <w:p w14:paraId="23D2AA8C">
      <w:pPr>
        <w:spacing w:line="560" w:lineRule="exact"/>
        <w:rPr>
          <w:rFonts w:ascii="Times New Roman" w:hAnsi="Times New Roman" w:eastAsia="宋体" w:cs="Times New Roman"/>
          <w:b/>
          <w:bCs/>
          <w:szCs w:val="21"/>
        </w:rPr>
      </w:pPr>
    </w:p>
    <w:p w14:paraId="63E5701C">
      <w:pPr>
        <w:spacing w:line="560" w:lineRule="exact"/>
        <w:rPr>
          <w:rFonts w:ascii="Times New Roman" w:hAnsi="Times New Roman" w:eastAsia="宋体" w:cs="Times New Roman"/>
          <w:b/>
          <w:bCs/>
          <w:szCs w:val="21"/>
        </w:rPr>
      </w:pPr>
    </w:p>
    <w:p w14:paraId="740AC54D">
      <w:pPr>
        <w:spacing w:line="560" w:lineRule="exact"/>
        <w:rPr>
          <w:rFonts w:ascii="Times New Roman" w:hAnsi="Times New Roman" w:eastAsia="宋体" w:cs="Times New Roman"/>
          <w:b/>
          <w:bCs/>
          <w:szCs w:val="21"/>
        </w:rPr>
      </w:pPr>
    </w:p>
    <w:p w14:paraId="5C4000B9">
      <w:pPr>
        <w:spacing w:line="560" w:lineRule="exact"/>
        <w:rPr>
          <w:rFonts w:ascii="Times New Roman" w:hAnsi="Times New Roman" w:eastAsia="宋体" w:cs="Times New Roman"/>
          <w:b/>
          <w:bCs/>
          <w:szCs w:val="21"/>
        </w:rPr>
      </w:pPr>
    </w:p>
    <w:p w14:paraId="1E68ACD3">
      <w:pPr>
        <w:spacing w:line="560" w:lineRule="exact"/>
        <w:rPr>
          <w:rFonts w:ascii="Times New Roman" w:hAnsi="Times New Roman" w:eastAsia="宋体" w:cs="Times New Roman"/>
          <w:b/>
          <w:bCs/>
          <w:szCs w:val="21"/>
        </w:rPr>
      </w:pPr>
    </w:p>
    <w:p w14:paraId="30BAD88B">
      <w:pPr>
        <w:spacing w:line="560" w:lineRule="exact"/>
        <w:rPr>
          <w:rFonts w:ascii="Times New Roman" w:hAnsi="Times New Roman" w:eastAsia="宋体" w:cs="Times New Roman"/>
          <w:b/>
          <w:bCs/>
          <w:szCs w:val="21"/>
        </w:rPr>
      </w:pPr>
    </w:p>
    <w:p w14:paraId="0B1227B0">
      <w:pPr>
        <w:spacing w:line="560" w:lineRule="exact"/>
        <w:rPr>
          <w:rFonts w:ascii="Times New Roman" w:hAnsi="Times New Roman" w:eastAsia="宋体" w:cs="Times New Roman"/>
          <w:b/>
          <w:bCs/>
          <w:szCs w:val="21"/>
        </w:rPr>
      </w:pPr>
    </w:p>
    <w:p w14:paraId="52894096">
      <w:pPr>
        <w:spacing w:line="560" w:lineRule="exact"/>
        <w:rPr>
          <w:rFonts w:ascii="Times New Roman" w:hAnsi="Times New Roman" w:eastAsia="宋体" w:cs="Times New Roman"/>
          <w:b/>
          <w:bCs/>
          <w:szCs w:val="21"/>
        </w:rPr>
      </w:pPr>
    </w:p>
    <w:p w14:paraId="767F966D">
      <w:pPr>
        <w:spacing w:line="560" w:lineRule="exact"/>
        <w:rPr>
          <w:rFonts w:ascii="Times New Roman" w:hAnsi="Times New Roman" w:eastAsia="宋体" w:cs="Times New Roman"/>
          <w:b/>
          <w:bCs/>
          <w:szCs w:val="21"/>
        </w:rPr>
      </w:pPr>
    </w:p>
    <w:p w14:paraId="17BACEEF">
      <w:pPr>
        <w:spacing w:line="560" w:lineRule="exact"/>
        <w:rPr>
          <w:rFonts w:ascii="Times New Roman" w:hAnsi="Times New Roman" w:eastAsia="宋体" w:cs="Times New Roman"/>
          <w:b/>
          <w:bCs/>
          <w:szCs w:val="21"/>
        </w:rPr>
      </w:pPr>
    </w:p>
    <w:p w14:paraId="74A159B3">
      <w:pPr>
        <w:spacing w:line="560" w:lineRule="exact"/>
        <w:rPr>
          <w:rFonts w:ascii="Times New Roman" w:hAnsi="Times New Roman" w:eastAsia="宋体" w:cs="Times New Roman"/>
          <w:b/>
          <w:bCs/>
          <w:szCs w:val="21"/>
        </w:rPr>
      </w:pPr>
    </w:p>
    <w:p w14:paraId="6CFB0EAD">
      <w:pPr>
        <w:spacing w:line="560" w:lineRule="exact"/>
        <w:rPr>
          <w:rFonts w:ascii="Times New Roman" w:hAnsi="Times New Roman" w:eastAsia="宋体" w:cs="Times New Roman"/>
          <w:b/>
          <w:bCs/>
          <w:szCs w:val="21"/>
        </w:rPr>
      </w:pPr>
    </w:p>
    <w:p w14:paraId="766EFD5A">
      <w:pPr>
        <w:spacing w:line="560" w:lineRule="exact"/>
        <w:rPr>
          <w:rFonts w:ascii="Times New Roman" w:hAnsi="Times New Roman" w:eastAsia="宋体" w:cs="Times New Roman"/>
          <w:b/>
          <w:bCs/>
          <w:szCs w:val="21"/>
        </w:rPr>
      </w:pPr>
    </w:p>
    <w:p w14:paraId="1AFA654D">
      <w:pPr>
        <w:spacing w:line="560" w:lineRule="exact"/>
        <w:rPr>
          <w:rFonts w:ascii="Times New Roman" w:hAnsi="Times New Roman" w:eastAsia="宋体" w:cs="Times New Roman"/>
          <w:b/>
          <w:bCs/>
          <w:szCs w:val="21"/>
        </w:rPr>
      </w:pPr>
    </w:p>
    <w:p w14:paraId="130CFB57">
      <w:pPr>
        <w:spacing w:line="560" w:lineRule="exact"/>
        <w:rPr>
          <w:rFonts w:ascii="Times New Roman" w:hAnsi="Times New Roman" w:eastAsia="宋体" w:cs="Times New Roman"/>
          <w:b/>
          <w:bCs/>
          <w:szCs w:val="21"/>
        </w:rPr>
      </w:pPr>
    </w:p>
    <w:p w14:paraId="6C9549E1">
      <w:pPr>
        <w:spacing w:line="560" w:lineRule="exact"/>
        <w:rPr>
          <w:rFonts w:hint="eastAsia" w:ascii="黑体" w:hAnsi="黑体" w:eastAsia="黑体" w:cs="黑体"/>
          <w:b/>
          <w:bCs/>
          <w:sz w:val="32"/>
          <w:szCs w:val="32"/>
        </w:rPr>
      </w:pPr>
    </w:p>
    <w:p w14:paraId="5E532F9B">
      <w:pPr>
        <w:spacing w:line="560" w:lineRule="exact"/>
        <w:rPr>
          <w:rFonts w:hint="eastAsia" w:ascii="黑体" w:hAnsi="黑体" w:eastAsia="黑体" w:cs="黑体"/>
          <w:b/>
          <w:bCs/>
          <w:sz w:val="32"/>
          <w:szCs w:val="32"/>
        </w:rPr>
      </w:pPr>
    </w:p>
    <w:p w14:paraId="57257B5E">
      <w:pPr>
        <w:spacing w:line="560" w:lineRule="exact"/>
        <w:rPr>
          <w:rFonts w:hint="eastAsia" w:ascii="黑体" w:hAnsi="黑体" w:eastAsia="黑体" w:cs="黑体"/>
          <w:b/>
          <w:bCs/>
          <w:sz w:val="32"/>
          <w:szCs w:val="32"/>
        </w:rPr>
      </w:pPr>
    </w:p>
    <w:p w14:paraId="3549CE1D">
      <w:pPr>
        <w:spacing w:line="560" w:lineRule="exact"/>
        <w:rPr>
          <w:rFonts w:hint="eastAsia" w:ascii="黑体" w:hAnsi="黑体" w:eastAsia="黑体" w:cs="黑体"/>
          <w:b/>
          <w:bCs/>
          <w:sz w:val="32"/>
          <w:szCs w:val="32"/>
        </w:rPr>
      </w:pPr>
    </w:p>
    <w:p w14:paraId="786467E7">
      <w:pPr>
        <w:spacing w:line="560" w:lineRule="exact"/>
        <w:rPr>
          <w:rFonts w:hint="eastAsia" w:ascii="黑体" w:hAnsi="黑体" w:eastAsia="黑体" w:cs="黑体"/>
          <w:b/>
          <w:bCs/>
          <w:sz w:val="32"/>
          <w:szCs w:val="32"/>
        </w:rPr>
      </w:pPr>
    </w:p>
    <w:p w14:paraId="7412ED34">
      <w:pPr>
        <w:spacing w:line="560" w:lineRule="exact"/>
        <w:rPr>
          <w:rFonts w:hint="eastAsia" w:ascii="黑体" w:hAnsi="黑体" w:eastAsia="黑体" w:cs="黑体"/>
          <w:b w:val="0"/>
          <w:bCs w:val="0"/>
          <w:sz w:val="32"/>
          <w:szCs w:val="32"/>
        </w:rPr>
      </w:pPr>
      <w:r>
        <w:rPr>
          <w:rFonts w:hint="eastAsia" w:ascii="黑体" w:hAnsi="黑体" w:eastAsia="黑体" w:cs="黑体"/>
          <w:b w:val="0"/>
          <w:bCs w:val="0"/>
          <w:sz w:val="32"/>
          <w:szCs w:val="32"/>
        </w:rPr>
        <w:t>附件2</w:t>
      </w:r>
    </w:p>
    <w:p w14:paraId="1522D15D">
      <w:pPr>
        <w:spacing w:line="560" w:lineRule="exact"/>
        <w:rPr>
          <w:rFonts w:hint="eastAsia" w:ascii="黑体" w:hAnsi="黑体" w:eastAsia="黑体" w:cs="黑体"/>
          <w:b/>
          <w:bCs/>
          <w:sz w:val="32"/>
          <w:szCs w:val="32"/>
        </w:rPr>
      </w:pPr>
    </w:p>
    <w:p w14:paraId="73C69ECB">
      <w:pPr>
        <w:pStyle w:val="3"/>
        <w:tabs>
          <w:tab w:val="left" w:pos="640"/>
          <w:tab w:val="left" w:pos="1281"/>
          <w:tab w:val="left" w:pos="1922"/>
          <w:tab w:val="left" w:pos="2565"/>
        </w:tabs>
        <w:spacing w:line="579" w:lineRule="exact"/>
        <w:jc w:val="center"/>
        <w:rPr>
          <w:rFonts w:ascii="Times New Roman" w:hAnsi="Times New Roman" w:eastAsia="方正小标宋简体" w:cs="Times New Roman"/>
          <w:b w:val="0"/>
          <w:sz w:val="43"/>
        </w:rPr>
      </w:pPr>
      <w:r>
        <w:rPr>
          <w:rFonts w:ascii="Times New Roman" w:hAnsi="Times New Roman" w:eastAsia="方正小标宋简体" w:cs="Times New Roman"/>
          <w:b w:val="0"/>
          <w:sz w:val="43"/>
        </w:rPr>
        <w:t>浙江医院医药人员进修申请表</w:t>
      </w:r>
    </w:p>
    <w:p w14:paraId="25C6D2ED">
      <w:pPr>
        <w:pStyle w:val="3"/>
        <w:tabs>
          <w:tab w:val="left" w:pos="640"/>
          <w:tab w:val="left" w:pos="1281"/>
          <w:tab w:val="left" w:pos="1922"/>
          <w:tab w:val="left" w:pos="2565"/>
        </w:tabs>
        <w:spacing w:line="579" w:lineRule="exact"/>
        <w:jc w:val="center"/>
        <w:rPr>
          <w:rFonts w:ascii="Times New Roman" w:hAnsi="Times New Roman" w:eastAsia="方正小标宋简体" w:cs="Times New Roman"/>
          <w:b w:val="0"/>
          <w:sz w:val="43"/>
        </w:rPr>
      </w:pPr>
    </w:p>
    <w:tbl>
      <w:tblPr>
        <w:tblStyle w:val="8"/>
        <w:tblW w:w="92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
        <w:gridCol w:w="477"/>
        <w:gridCol w:w="667"/>
        <w:gridCol w:w="900"/>
        <w:gridCol w:w="930"/>
        <w:gridCol w:w="348"/>
        <w:gridCol w:w="479"/>
        <w:gridCol w:w="552"/>
        <w:gridCol w:w="286"/>
        <w:gridCol w:w="972"/>
        <w:gridCol w:w="603"/>
        <w:gridCol w:w="480"/>
        <w:gridCol w:w="606"/>
        <w:gridCol w:w="1909"/>
      </w:tblGrid>
      <w:tr w14:paraId="01453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720" w:hRule="atLeast"/>
          <w:jc w:val="center"/>
        </w:trPr>
        <w:tc>
          <w:tcPr>
            <w:tcW w:w="1144" w:type="dxa"/>
            <w:gridSpan w:val="2"/>
            <w:vAlign w:val="center"/>
          </w:tcPr>
          <w:p w14:paraId="57968744">
            <w:pPr>
              <w:pStyle w:val="13"/>
              <w:spacing w:before="118" w:line="240" w:lineRule="atLeast"/>
              <w:ind w:left="106"/>
              <w:rPr>
                <w:rFonts w:hint="eastAsia"/>
                <w:sz w:val="24"/>
              </w:rPr>
            </w:pPr>
            <w:r>
              <w:rPr>
                <w:rFonts w:hint="eastAsia"/>
                <w:sz w:val="24"/>
              </w:rPr>
              <w:t>姓名</w:t>
            </w:r>
          </w:p>
        </w:tc>
        <w:tc>
          <w:tcPr>
            <w:tcW w:w="900" w:type="dxa"/>
            <w:vAlign w:val="center"/>
          </w:tcPr>
          <w:p w14:paraId="44D02C3F">
            <w:pPr>
              <w:pStyle w:val="13"/>
              <w:spacing w:line="240" w:lineRule="atLeast"/>
              <w:rPr>
                <w:rFonts w:hint="eastAsia"/>
                <w:sz w:val="24"/>
              </w:rPr>
            </w:pPr>
          </w:p>
        </w:tc>
        <w:tc>
          <w:tcPr>
            <w:tcW w:w="930" w:type="dxa"/>
            <w:vAlign w:val="center"/>
          </w:tcPr>
          <w:p w14:paraId="013E3FFD">
            <w:pPr>
              <w:pStyle w:val="13"/>
              <w:spacing w:line="240" w:lineRule="atLeast"/>
              <w:jc w:val="center"/>
              <w:rPr>
                <w:rFonts w:hint="eastAsia"/>
                <w:sz w:val="24"/>
              </w:rPr>
            </w:pPr>
            <w:r>
              <w:rPr>
                <w:rFonts w:hint="eastAsia"/>
                <w:sz w:val="24"/>
              </w:rPr>
              <w:t>年龄</w:t>
            </w:r>
          </w:p>
        </w:tc>
        <w:tc>
          <w:tcPr>
            <w:tcW w:w="827" w:type="dxa"/>
            <w:gridSpan w:val="2"/>
            <w:vAlign w:val="center"/>
          </w:tcPr>
          <w:p w14:paraId="4C296AE2">
            <w:pPr>
              <w:pStyle w:val="13"/>
              <w:spacing w:line="240" w:lineRule="atLeast"/>
              <w:jc w:val="center"/>
              <w:rPr>
                <w:rFonts w:hint="eastAsia"/>
                <w:sz w:val="24"/>
              </w:rPr>
            </w:pPr>
          </w:p>
        </w:tc>
        <w:tc>
          <w:tcPr>
            <w:tcW w:w="552" w:type="dxa"/>
            <w:vAlign w:val="center"/>
          </w:tcPr>
          <w:p w14:paraId="6BF62CC1">
            <w:pPr>
              <w:pStyle w:val="13"/>
              <w:spacing w:before="118" w:line="240" w:lineRule="atLeast"/>
              <w:jc w:val="center"/>
              <w:rPr>
                <w:rFonts w:hint="eastAsia"/>
                <w:sz w:val="24"/>
              </w:rPr>
            </w:pPr>
            <w:r>
              <w:rPr>
                <w:rFonts w:hint="eastAsia"/>
                <w:sz w:val="24"/>
              </w:rPr>
              <w:t>性别</w:t>
            </w:r>
          </w:p>
        </w:tc>
        <w:tc>
          <w:tcPr>
            <w:tcW w:w="1258" w:type="dxa"/>
            <w:gridSpan w:val="2"/>
            <w:vAlign w:val="center"/>
          </w:tcPr>
          <w:p w14:paraId="5E1FC672">
            <w:pPr>
              <w:pStyle w:val="13"/>
              <w:spacing w:line="240" w:lineRule="atLeast"/>
              <w:jc w:val="center"/>
              <w:rPr>
                <w:rFonts w:hint="eastAsia"/>
                <w:sz w:val="24"/>
              </w:rPr>
            </w:pPr>
          </w:p>
        </w:tc>
        <w:tc>
          <w:tcPr>
            <w:tcW w:w="603" w:type="dxa"/>
            <w:vAlign w:val="center"/>
          </w:tcPr>
          <w:p w14:paraId="040CF7A2">
            <w:pPr>
              <w:pStyle w:val="13"/>
              <w:tabs>
                <w:tab w:val="left" w:pos="913"/>
              </w:tabs>
              <w:spacing w:before="118" w:line="240" w:lineRule="atLeast"/>
              <w:jc w:val="center"/>
              <w:rPr>
                <w:rFonts w:hint="eastAsia"/>
                <w:sz w:val="24"/>
              </w:rPr>
            </w:pPr>
            <w:r>
              <w:rPr>
                <w:rFonts w:hint="eastAsia"/>
                <w:sz w:val="24"/>
              </w:rPr>
              <w:t>民族</w:t>
            </w:r>
          </w:p>
        </w:tc>
        <w:tc>
          <w:tcPr>
            <w:tcW w:w="1086" w:type="dxa"/>
            <w:gridSpan w:val="2"/>
            <w:vAlign w:val="center"/>
          </w:tcPr>
          <w:p w14:paraId="0084AAC4">
            <w:pPr>
              <w:pStyle w:val="13"/>
              <w:spacing w:line="240" w:lineRule="atLeast"/>
              <w:rPr>
                <w:rFonts w:hint="eastAsia"/>
                <w:sz w:val="24"/>
              </w:rPr>
            </w:pPr>
          </w:p>
        </w:tc>
        <w:tc>
          <w:tcPr>
            <w:tcW w:w="1909" w:type="dxa"/>
            <w:vMerge w:val="restart"/>
            <w:vAlign w:val="center"/>
          </w:tcPr>
          <w:p w14:paraId="7C97DB6B">
            <w:pPr>
              <w:pStyle w:val="13"/>
              <w:spacing w:line="240" w:lineRule="atLeast"/>
              <w:ind w:left="540" w:right="496"/>
              <w:rPr>
                <w:rFonts w:hint="eastAsia"/>
                <w:sz w:val="24"/>
              </w:rPr>
            </w:pPr>
          </w:p>
          <w:p w14:paraId="68C99D3E">
            <w:pPr>
              <w:pStyle w:val="13"/>
              <w:spacing w:line="240" w:lineRule="atLeast"/>
              <w:ind w:left="540" w:right="496"/>
              <w:rPr>
                <w:rFonts w:hint="eastAsia"/>
                <w:sz w:val="24"/>
              </w:rPr>
            </w:pPr>
          </w:p>
          <w:p w14:paraId="19A24531">
            <w:pPr>
              <w:pStyle w:val="13"/>
              <w:spacing w:line="240" w:lineRule="atLeast"/>
              <w:ind w:left="540" w:right="496"/>
              <w:rPr>
                <w:rFonts w:hint="eastAsia"/>
                <w:sz w:val="24"/>
              </w:rPr>
            </w:pPr>
            <w:r>
              <w:rPr>
                <w:rFonts w:hint="eastAsia"/>
                <w:sz w:val="24"/>
              </w:rPr>
              <w:t>照片</w:t>
            </w:r>
          </w:p>
        </w:tc>
      </w:tr>
      <w:tr w14:paraId="6AB65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874" w:hRule="atLeast"/>
          <w:jc w:val="center"/>
        </w:trPr>
        <w:tc>
          <w:tcPr>
            <w:tcW w:w="1144" w:type="dxa"/>
            <w:gridSpan w:val="2"/>
            <w:vAlign w:val="center"/>
          </w:tcPr>
          <w:p w14:paraId="56825D20">
            <w:pPr>
              <w:pStyle w:val="13"/>
              <w:spacing w:before="17" w:line="240" w:lineRule="atLeast"/>
              <w:ind w:left="106"/>
              <w:rPr>
                <w:rFonts w:hint="eastAsia"/>
                <w:sz w:val="24"/>
              </w:rPr>
            </w:pPr>
            <w:r>
              <w:rPr>
                <w:rFonts w:hint="eastAsia"/>
                <w:sz w:val="24"/>
              </w:rPr>
              <w:t>政治面貌</w:t>
            </w:r>
          </w:p>
        </w:tc>
        <w:tc>
          <w:tcPr>
            <w:tcW w:w="900" w:type="dxa"/>
            <w:vAlign w:val="center"/>
          </w:tcPr>
          <w:p w14:paraId="623B66E5">
            <w:pPr>
              <w:pStyle w:val="13"/>
              <w:spacing w:line="240" w:lineRule="atLeast"/>
              <w:rPr>
                <w:rFonts w:hint="eastAsia"/>
                <w:sz w:val="24"/>
              </w:rPr>
            </w:pPr>
          </w:p>
        </w:tc>
        <w:tc>
          <w:tcPr>
            <w:tcW w:w="930" w:type="dxa"/>
            <w:vAlign w:val="center"/>
          </w:tcPr>
          <w:p w14:paraId="1BE7556E">
            <w:pPr>
              <w:pStyle w:val="13"/>
              <w:spacing w:line="240" w:lineRule="atLeast"/>
              <w:jc w:val="center"/>
              <w:rPr>
                <w:rFonts w:hint="eastAsia"/>
                <w:sz w:val="24"/>
              </w:rPr>
            </w:pPr>
            <w:r>
              <w:rPr>
                <w:rFonts w:hint="eastAsia"/>
                <w:sz w:val="24"/>
              </w:rPr>
              <w:t>籍贯</w:t>
            </w:r>
          </w:p>
        </w:tc>
        <w:tc>
          <w:tcPr>
            <w:tcW w:w="827" w:type="dxa"/>
            <w:gridSpan w:val="2"/>
            <w:vAlign w:val="center"/>
          </w:tcPr>
          <w:p w14:paraId="14C52891">
            <w:pPr>
              <w:pStyle w:val="13"/>
              <w:spacing w:line="240" w:lineRule="atLeast"/>
              <w:jc w:val="center"/>
              <w:rPr>
                <w:rFonts w:hint="eastAsia"/>
                <w:sz w:val="24"/>
              </w:rPr>
            </w:pPr>
          </w:p>
        </w:tc>
        <w:tc>
          <w:tcPr>
            <w:tcW w:w="552" w:type="dxa"/>
            <w:vAlign w:val="center"/>
          </w:tcPr>
          <w:p w14:paraId="6AB200B7">
            <w:pPr>
              <w:pStyle w:val="13"/>
              <w:spacing w:line="240" w:lineRule="atLeast"/>
              <w:jc w:val="center"/>
              <w:rPr>
                <w:rFonts w:hint="eastAsia"/>
                <w:sz w:val="24"/>
              </w:rPr>
            </w:pPr>
            <w:r>
              <w:rPr>
                <w:rFonts w:hint="eastAsia"/>
                <w:sz w:val="24"/>
              </w:rPr>
              <w:t>职称</w:t>
            </w:r>
          </w:p>
        </w:tc>
        <w:tc>
          <w:tcPr>
            <w:tcW w:w="1258" w:type="dxa"/>
            <w:gridSpan w:val="2"/>
            <w:vAlign w:val="center"/>
          </w:tcPr>
          <w:p w14:paraId="49D2559B">
            <w:pPr>
              <w:pStyle w:val="13"/>
              <w:spacing w:line="240" w:lineRule="atLeast"/>
              <w:jc w:val="center"/>
              <w:rPr>
                <w:rFonts w:hint="eastAsia"/>
                <w:sz w:val="24"/>
              </w:rPr>
            </w:pPr>
          </w:p>
        </w:tc>
        <w:tc>
          <w:tcPr>
            <w:tcW w:w="603" w:type="dxa"/>
            <w:vAlign w:val="center"/>
          </w:tcPr>
          <w:p w14:paraId="252AEF15">
            <w:pPr>
              <w:pStyle w:val="13"/>
              <w:spacing w:line="240" w:lineRule="atLeast"/>
              <w:jc w:val="center"/>
              <w:rPr>
                <w:rFonts w:hint="eastAsia"/>
                <w:sz w:val="24"/>
              </w:rPr>
            </w:pPr>
            <w:r>
              <w:rPr>
                <w:rFonts w:hint="eastAsia"/>
                <w:sz w:val="24"/>
              </w:rPr>
              <w:t>婚否</w:t>
            </w:r>
          </w:p>
        </w:tc>
        <w:tc>
          <w:tcPr>
            <w:tcW w:w="1086" w:type="dxa"/>
            <w:gridSpan w:val="2"/>
            <w:vAlign w:val="center"/>
          </w:tcPr>
          <w:p w14:paraId="7B22AEF3">
            <w:pPr>
              <w:pStyle w:val="13"/>
              <w:spacing w:line="240" w:lineRule="atLeast"/>
              <w:rPr>
                <w:rFonts w:hint="eastAsia"/>
                <w:sz w:val="24"/>
              </w:rPr>
            </w:pPr>
          </w:p>
        </w:tc>
        <w:tc>
          <w:tcPr>
            <w:tcW w:w="1909" w:type="dxa"/>
            <w:vMerge w:val="continue"/>
            <w:tcBorders>
              <w:top w:val="nil"/>
            </w:tcBorders>
            <w:vAlign w:val="center"/>
          </w:tcPr>
          <w:p w14:paraId="7C9E9490">
            <w:pPr>
              <w:spacing w:line="240" w:lineRule="atLeast"/>
              <w:rPr>
                <w:rFonts w:hint="eastAsia" w:ascii="宋体" w:hAnsi="宋体" w:cs="宋体"/>
                <w:sz w:val="24"/>
              </w:rPr>
            </w:pPr>
          </w:p>
        </w:tc>
      </w:tr>
      <w:tr w14:paraId="273BC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522" w:hRule="atLeast"/>
          <w:jc w:val="center"/>
        </w:trPr>
        <w:tc>
          <w:tcPr>
            <w:tcW w:w="2044" w:type="dxa"/>
            <w:gridSpan w:val="3"/>
            <w:vAlign w:val="center"/>
          </w:tcPr>
          <w:p w14:paraId="6FE497E8">
            <w:pPr>
              <w:pStyle w:val="13"/>
              <w:spacing w:before="17" w:line="240" w:lineRule="atLeast"/>
              <w:ind w:left="106"/>
              <w:rPr>
                <w:rFonts w:hint="eastAsia"/>
                <w:sz w:val="24"/>
              </w:rPr>
            </w:pPr>
            <w:r>
              <w:rPr>
                <w:rFonts w:hint="eastAsia"/>
                <w:sz w:val="24"/>
              </w:rPr>
              <w:t>现工作单位</w:t>
            </w:r>
          </w:p>
        </w:tc>
        <w:tc>
          <w:tcPr>
            <w:tcW w:w="1757" w:type="dxa"/>
            <w:gridSpan w:val="3"/>
            <w:vAlign w:val="center"/>
          </w:tcPr>
          <w:p w14:paraId="2FA485A2">
            <w:pPr>
              <w:pStyle w:val="13"/>
              <w:spacing w:before="17" w:line="240" w:lineRule="atLeast"/>
              <w:rPr>
                <w:rFonts w:hint="eastAsia"/>
                <w:sz w:val="24"/>
              </w:rPr>
            </w:pPr>
          </w:p>
        </w:tc>
        <w:tc>
          <w:tcPr>
            <w:tcW w:w="1810" w:type="dxa"/>
            <w:gridSpan w:val="3"/>
            <w:vAlign w:val="center"/>
          </w:tcPr>
          <w:p w14:paraId="55A7767C">
            <w:pPr>
              <w:pStyle w:val="13"/>
              <w:tabs>
                <w:tab w:val="left" w:pos="661"/>
                <w:tab w:val="left" w:pos="1209"/>
                <w:tab w:val="left" w:pos="1758"/>
              </w:tabs>
              <w:spacing w:before="17" w:line="240" w:lineRule="atLeast"/>
              <w:ind w:left="114"/>
              <w:rPr>
                <w:rFonts w:hint="eastAsia"/>
                <w:sz w:val="24"/>
              </w:rPr>
            </w:pPr>
            <w:r>
              <w:rPr>
                <w:rFonts w:hint="eastAsia"/>
                <w:sz w:val="24"/>
              </w:rPr>
              <w:t>医院级别</w:t>
            </w:r>
          </w:p>
        </w:tc>
        <w:tc>
          <w:tcPr>
            <w:tcW w:w="1689" w:type="dxa"/>
            <w:gridSpan w:val="3"/>
            <w:tcBorders>
              <w:right w:val="single" w:color="auto" w:sz="4" w:space="0"/>
            </w:tcBorders>
            <w:vAlign w:val="center"/>
          </w:tcPr>
          <w:p w14:paraId="14795CB3">
            <w:pPr>
              <w:pStyle w:val="13"/>
              <w:spacing w:line="240" w:lineRule="atLeast"/>
              <w:rPr>
                <w:rFonts w:hint="eastAsia"/>
                <w:sz w:val="24"/>
              </w:rPr>
            </w:pPr>
          </w:p>
        </w:tc>
        <w:tc>
          <w:tcPr>
            <w:tcW w:w="1909" w:type="dxa"/>
            <w:vMerge w:val="continue"/>
            <w:tcBorders>
              <w:top w:val="nil"/>
              <w:left w:val="single" w:color="auto" w:sz="4" w:space="0"/>
              <w:bottom w:val="nil"/>
            </w:tcBorders>
            <w:vAlign w:val="center"/>
          </w:tcPr>
          <w:p w14:paraId="0EE5F6DA">
            <w:pPr>
              <w:spacing w:line="240" w:lineRule="atLeast"/>
              <w:rPr>
                <w:rFonts w:hint="eastAsia" w:ascii="宋体" w:hAnsi="宋体" w:cs="宋体"/>
                <w:sz w:val="24"/>
              </w:rPr>
            </w:pPr>
          </w:p>
        </w:tc>
      </w:tr>
      <w:tr w14:paraId="61F95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3B9C2ED1">
            <w:pPr>
              <w:pStyle w:val="13"/>
              <w:spacing w:before="17" w:line="240" w:lineRule="atLeast"/>
              <w:ind w:left="106"/>
              <w:rPr>
                <w:rFonts w:hint="eastAsia"/>
                <w:sz w:val="24"/>
              </w:rPr>
            </w:pPr>
            <w:r>
              <w:rPr>
                <w:rFonts w:hint="eastAsia"/>
                <w:sz w:val="24"/>
              </w:rPr>
              <w:t>参加工作时间</w:t>
            </w:r>
          </w:p>
        </w:tc>
        <w:tc>
          <w:tcPr>
            <w:tcW w:w="1757" w:type="dxa"/>
            <w:gridSpan w:val="3"/>
            <w:vAlign w:val="center"/>
          </w:tcPr>
          <w:p w14:paraId="71BCEBE1">
            <w:pPr>
              <w:pStyle w:val="13"/>
              <w:spacing w:before="17" w:line="240" w:lineRule="atLeast"/>
              <w:rPr>
                <w:rFonts w:hint="eastAsia"/>
                <w:sz w:val="24"/>
              </w:rPr>
            </w:pPr>
          </w:p>
        </w:tc>
        <w:tc>
          <w:tcPr>
            <w:tcW w:w="1810" w:type="dxa"/>
            <w:gridSpan w:val="3"/>
            <w:vAlign w:val="center"/>
          </w:tcPr>
          <w:p w14:paraId="77B1FC6A">
            <w:pPr>
              <w:pStyle w:val="13"/>
              <w:tabs>
                <w:tab w:val="left" w:pos="661"/>
                <w:tab w:val="left" w:pos="1209"/>
                <w:tab w:val="left" w:pos="1758"/>
              </w:tabs>
              <w:spacing w:before="17" w:line="240" w:lineRule="atLeast"/>
              <w:ind w:left="114"/>
              <w:rPr>
                <w:rFonts w:hint="eastAsia"/>
                <w:sz w:val="24"/>
              </w:rPr>
            </w:pPr>
            <w:r>
              <w:rPr>
                <w:rFonts w:hint="eastAsia"/>
                <w:sz w:val="24"/>
              </w:rPr>
              <w:t>工作年限</w:t>
            </w:r>
          </w:p>
        </w:tc>
        <w:tc>
          <w:tcPr>
            <w:tcW w:w="1689" w:type="dxa"/>
            <w:gridSpan w:val="3"/>
            <w:tcBorders>
              <w:right w:val="single" w:color="auto" w:sz="4" w:space="0"/>
            </w:tcBorders>
            <w:vAlign w:val="center"/>
          </w:tcPr>
          <w:p w14:paraId="022D5B15">
            <w:pPr>
              <w:pStyle w:val="13"/>
              <w:spacing w:line="240" w:lineRule="atLeast"/>
              <w:rPr>
                <w:rFonts w:hint="eastAsia"/>
                <w:sz w:val="24"/>
              </w:rPr>
            </w:pPr>
          </w:p>
        </w:tc>
        <w:tc>
          <w:tcPr>
            <w:tcW w:w="1909" w:type="dxa"/>
            <w:vMerge w:val="restart"/>
            <w:tcBorders>
              <w:top w:val="nil"/>
              <w:left w:val="single" w:color="auto" w:sz="4" w:space="0"/>
            </w:tcBorders>
            <w:vAlign w:val="center"/>
          </w:tcPr>
          <w:p w14:paraId="210BEFC0">
            <w:pPr>
              <w:pStyle w:val="13"/>
              <w:spacing w:line="240" w:lineRule="atLeast"/>
              <w:rPr>
                <w:rFonts w:hint="eastAsia"/>
                <w:sz w:val="24"/>
              </w:rPr>
            </w:pPr>
          </w:p>
        </w:tc>
      </w:tr>
      <w:tr w14:paraId="57EBA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35BD00ED">
            <w:pPr>
              <w:pStyle w:val="13"/>
              <w:spacing w:before="17" w:line="240" w:lineRule="atLeast"/>
              <w:ind w:left="106"/>
              <w:rPr>
                <w:rFonts w:hint="eastAsia"/>
                <w:sz w:val="24"/>
              </w:rPr>
            </w:pPr>
            <w:r>
              <w:rPr>
                <w:rFonts w:hint="eastAsia"/>
                <w:sz w:val="24"/>
              </w:rPr>
              <w:t>从事专业/职务</w:t>
            </w:r>
          </w:p>
        </w:tc>
        <w:tc>
          <w:tcPr>
            <w:tcW w:w="1757" w:type="dxa"/>
            <w:gridSpan w:val="3"/>
            <w:vAlign w:val="center"/>
          </w:tcPr>
          <w:p w14:paraId="2ED9491C">
            <w:pPr>
              <w:pStyle w:val="13"/>
              <w:spacing w:before="17" w:line="240" w:lineRule="atLeast"/>
              <w:rPr>
                <w:rFonts w:hint="eastAsia"/>
                <w:sz w:val="24"/>
              </w:rPr>
            </w:pPr>
          </w:p>
        </w:tc>
        <w:tc>
          <w:tcPr>
            <w:tcW w:w="1810" w:type="dxa"/>
            <w:gridSpan w:val="3"/>
            <w:vAlign w:val="center"/>
          </w:tcPr>
          <w:p w14:paraId="60D675CF">
            <w:pPr>
              <w:pStyle w:val="13"/>
              <w:tabs>
                <w:tab w:val="left" w:pos="1758"/>
              </w:tabs>
              <w:spacing w:before="17" w:line="240" w:lineRule="atLeast"/>
              <w:ind w:left="114"/>
              <w:rPr>
                <w:rFonts w:hint="eastAsia"/>
                <w:sz w:val="24"/>
              </w:rPr>
            </w:pPr>
            <w:r>
              <w:rPr>
                <w:rFonts w:hint="eastAsia"/>
                <w:sz w:val="24"/>
              </w:rPr>
              <w:t>主管部门联系方式</w:t>
            </w:r>
          </w:p>
        </w:tc>
        <w:tc>
          <w:tcPr>
            <w:tcW w:w="1689" w:type="dxa"/>
            <w:gridSpan w:val="3"/>
            <w:tcBorders>
              <w:right w:val="single" w:color="auto" w:sz="4" w:space="0"/>
            </w:tcBorders>
            <w:vAlign w:val="center"/>
          </w:tcPr>
          <w:p w14:paraId="1E7280B6">
            <w:pPr>
              <w:pStyle w:val="13"/>
              <w:spacing w:line="240" w:lineRule="atLeast"/>
              <w:rPr>
                <w:rFonts w:hint="eastAsia"/>
                <w:sz w:val="24"/>
              </w:rPr>
            </w:pPr>
          </w:p>
        </w:tc>
        <w:tc>
          <w:tcPr>
            <w:tcW w:w="1909" w:type="dxa"/>
            <w:vMerge w:val="continue"/>
            <w:tcBorders>
              <w:left w:val="single" w:color="auto" w:sz="4" w:space="0"/>
            </w:tcBorders>
            <w:vAlign w:val="center"/>
          </w:tcPr>
          <w:p w14:paraId="29C078EC">
            <w:pPr>
              <w:pStyle w:val="13"/>
              <w:spacing w:line="240" w:lineRule="atLeast"/>
              <w:rPr>
                <w:rFonts w:hint="eastAsia"/>
                <w:sz w:val="24"/>
              </w:rPr>
            </w:pPr>
          </w:p>
        </w:tc>
      </w:tr>
      <w:tr w14:paraId="1AA7A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07A78435">
            <w:pPr>
              <w:pStyle w:val="13"/>
              <w:spacing w:before="17" w:line="240" w:lineRule="atLeast"/>
              <w:ind w:left="106"/>
              <w:rPr>
                <w:rFonts w:hint="eastAsia"/>
                <w:sz w:val="24"/>
              </w:rPr>
            </w:pPr>
            <w:r>
              <w:rPr>
                <w:rFonts w:hint="eastAsia"/>
                <w:sz w:val="22"/>
              </w:rPr>
              <w:t>执业医师注册证书编号</w:t>
            </w:r>
          </w:p>
        </w:tc>
        <w:tc>
          <w:tcPr>
            <w:tcW w:w="1757" w:type="dxa"/>
            <w:gridSpan w:val="3"/>
            <w:vAlign w:val="center"/>
          </w:tcPr>
          <w:p w14:paraId="408789BF">
            <w:pPr>
              <w:pStyle w:val="13"/>
              <w:spacing w:before="17" w:line="240" w:lineRule="atLeast"/>
              <w:ind w:left="106"/>
              <w:rPr>
                <w:rFonts w:hint="eastAsia"/>
                <w:sz w:val="24"/>
              </w:rPr>
            </w:pPr>
          </w:p>
        </w:tc>
        <w:tc>
          <w:tcPr>
            <w:tcW w:w="1810" w:type="dxa"/>
            <w:gridSpan w:val="3"/>
            <w:vAlign w:val="center"/>
          </w:tcPr>
          <w:p w14:paraId="2ABC2979">
            <w:pPr>
              <w:pStyle w:val="13"/>
              <w:spacing w:before="17" w:line="240" w:lineRule="atLeast"/>
              <w:ind w:left="106"/>
              <w:rPr>
                <w:rFonts w:hint="eastAsia"/>
                <w:sz w:val="24"/>
              </w:rPr>
            </w:pPr>
            <w:r>
              <w:rPr>
                <w:rFonts w:hint="eastAsia"/>
                <w:sz w:val="24"/>
              </w:rPr>
              <w:t>执业注册地点</w:t>
            </w:r>
          </w:p>
        </w:tc>
        <w:tc>
          <w:tcPr>
            <w:tcW w:w="3598" w:type="dxa"/>
            <w:gridSpan w:val="4"/>
            <w:vAlign w:val="center"/>
          </w:tcPr>
          <w:p w14:paraId="0F8FCC92">
            <w:pPr>
              <w:pStyle w:val="13"/>
              <w:spacing w:before="17" w:line="240" w:lineRule="atLeast"/>
              <w:ind w:left="106"/>
              <w:rPr>
                <w:rFonts w:hint="eastAsia"/>
                <w:sz w:val="24"/>
              </w:rPr>
            </w:pPr>
          </w:p>
        </w:tc>
      </w:tr>
      <w:tr w14:paraId="219F1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2CB2FA91">
            <w:pPr>
              <w:pStyle w:val="13"/>
              <w:spacing w:before="17" w:line="240" w:lineRule="atLeast"/>
              <w:ind w:left="106"/>
              <w:rPr>
                <w:rFonts w:hint="eastAsia"/>
                <w:sz w:val="24"/>
              </w:rPr>
            </w:pPr>
            <w:r>
              <w:rPr>
                <w:rFonts w:hint="eastAsia"/>
                <w:sz w:val="24"/>
              </w:rPr>
              <w:t>执业注册类别</w:t>
            </w:r>
          </w:p>
        </w:tc>
        <w:tc>
          <w:tcPr>
            <w:tcW w:w="1757" w:type="dxa"/>
            <w:gridSpan w:val="3"/>
            <w:vAlign w:val="center"/>
          </w:tcPr>
          <w:p w14:paraId="694368D6">
            <w:pPr>
              <w:pStyle w:val="13"/>
              <w:spacing w:before="17" w:line="240" w:lineRule="atLeast"/>
              <w:rPr>
                <w:rFonts w:hint="eastAsia"/>
                <w:sz w:val="24"/>
              </w:rPr>
            </w:pPr>
          </w:p>
        </w:tc>
        <w:tc>
          <w:tcPr>
            <w:tcW w:w="1810" w:type="dxa"/>
            <w:gridSpan w:val="3"/>
            <w:vAlign w:val="center"/>
          </w:tcPr>
          <w:p w14:paraId="5A19C39D">
            <w:pPr>
              <w:pStyle w:val="13"/>
              <w:spacing w:before="17" w:line="240" w:lineRule="atLeast"/>
              <w:ind w:left="106"/>
              <w:rPr>
                <w:rFonts w:hint="eastAsia"/>
                <w:sz w:val="24"/>
              </w:rPr>
            </w:pPr>
            <w:r>
              <w:rPr>
                <w:rFonts w:hint="eastAsia"/>
                <w:sz w:val="24"/>
              </w:rPr>
              <w:t>执业注册范围</w:t>
            </w:r>
          </w:p>
        </w:tc>
        <w:tc>
          <w:tcPr>
            <w:tcW w:w="3598" w:type="dxa"/>
            <w:gridSpan w:val="4"/>
            <w:vAlign w:val="center"/>
          </w:tcPr>
          <w:p w14:paraId="29725120">
            <w:pPr>
              <w:pStyle w:val="13"/>
              <w:spacing w:before="17" w:line="240" w:lineRule="atLeast"/>
              <w:rPr>
                <w:rFonts w:hint="eastAsia"/>
                <w:sz w:val="24"/>
              </w:rPr>
            </w:pPr>
          </w:p>
        </w:tc>
      </w:tr>
      <w:tr w14:paraId="0157D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10" w:hRule="atLeast"/>
          <w:jc w:val="center"/>
        </w:trPr>
        <w:tc>
          <w:tcPr>
            <w:tcW w:w="2044" w:type="dxa"/>
            <w:gridSpan w:val="3"/>
            <w:vAlign w:val="center"/>
          </w:tcPr>
          <w:p w14:paraId="6E9430E6">
            <w:pPr>
              <w:pStyle w:val="13"/>
              <w:spacing w:before="17" w:line="240" w:lineRule="atLeast"/>
              <w:ind w:left="106"/>
              <w:rPr>
                <w:rFonts w:hint="eastAsia"/>
                <w:sz w:val="24"/>
              </w:rPr>
            </w:pPr>
            <w:r>
              <w:rPr>
                <w:rFonts w:hint="eastAsia"/>
                <w:sz w:val="24"/>
              </w:rPr>
              <w:t>最高学历</w:t>
            </w:r>
          </w:p>
        </w:tc>
        <w:tc>
          <w:tcPr>
            <w:tcW w:w="1757" w:type="dxa"/>
            <w:gridSpan w:val="3"/>
            <w:vAlign w:val="center"/>
          </w:tcPr>
          <w:p w14:paraId="4624E74F">
            <w:pPr>
              <w:pStyle w:val="13"/>
              <w:spacing w:before="17" w:line="240" w:lineRule="atLeast"/>
              <w:rPr>
                <w:rFonts w:hint="eastAsia"/>
                <w:sz w:val="24"/>
              </w:rPr>
            </w:pPr>
          </w:p>
        </w:tc>
        <w:tc>
          <w:tcPr>
            <w:tcW w:w="1810" w:type="dxa"/>
            <w:gridSpan w:val="3"/>
            <w:vAlign w:val="center"/>
          </w:tcPr>
          <w:p w14:paraId="10CA9001">
            <w:pPr>
              <w:pStyle w:val="13"/>
              <w:spacing w:before="17" w:line="240" w:lineRule="atLeast"/>
              <w:ind w:left="106"/>
              <w:rPr>
                <w:rFonts w:hint="eastAsia"/>
                <w:sz w:val="24"/>
              </w:rPr>
            </w:pPr>
            <w:r>
              <w:rPr>
                <w:rFonts w:hint="eastAsia"/>
                <w:sz w:val="24"/>
              </w:rPr>
              <w:t>毕业时间</w:t>
            </w:r>
          </w:p>
        </w:tc>
        <w:tc>
          <w:tcPr>
            <w:tcW w:w="3598" w:type="dxa"/>
            <w:gridSpan w:val="4"/>
            <w:vAlign w:val="center"/>
          </w:tcPr>
          <w:p w14:paraId="460322B9">
            <w:pPr>
              <w:pStyle w:val="13"/>
              <w:spacing w:before="17" w:line="240" w:lineRule="atLeast"/>
              <w:rPr>
                <w:rFonts w:hint="eastAsia"/>
                <w:sz w:val="24"/>
              </w:rPr>
            </w:pPr>
          </w:p>
        </w:tc>
      </w:tr>
      <w:tr w14:paraId="1758F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227BD612">
            <w:pPr>
              <w:pStyle w:val="13"/>
              <w:spacing w:before="17" w:line="240" w:lineRule="atLeast"/>
              <w:ind w:left="106"/>
              <w:rPr>
                <w:rFonts w:hint="eastAsia"/>
                <w:sz w:val="24"/>
              </w:rPr>
            </w:pPr>
            <w:r>
              <w:rPr>
                <w:rFonts w:hint="eastAsia"/>
                <w:sz w:val="24"/>
              </w:rPr>
              <w:t>申请进修科目</w:t>
            </w:r>
          </w:p>
        </w:tc>
        <w:tc>
          <w:tcPr>
            <w:tcW w:w="1757" w:type="dxa"/>
            <w:gridSpan w:val="3"/>
            <w:vAlign w:val="center"/>
          </w:tcPr>
          <w:p w14:paraId="03D0418B">
            <w:pPr>
              <w:pStyle w:val="13"/>
              <w:spacing w:before="17" w:line="240" w:lineRule="atLeast"/>
              <w:rPr>
                <w:rFonts w:hint="eastAsia"/>
                <w:sz w:val="24"/>
              </w:rPr>
            </w:pPr>
          </w:p>
        </w:tc>
        <w:tc>
          <w:tcPr>
            <w:tcW w:w="1810" w:type="dxa"/>
            <w:gridSpan w:val="3"/>
            <w:vAlign w:val="center"/>
          </w:tcPr>
          <w:p w14:paraId="676F17AC">
            <w:pPr>
              <w:pStyle w:val="13"/>
              <w:spacing w:before="17" w:line="240" w:lineRule="atLeast"/>
              <w:ind w:left="106"/>
              <w:rPr>
                <w:rFonts w:hint="eastAsia"/>
                <w:sz w:val="24"/>
              </w:rPr>
            </w:pPr>
            <w:r>
              <w:rPr>
                <w:rFonts w:hint="eastAsia"/>
                <w:sz w:val="24"/>
              </w:rPr>
              <w:t>申请进修时长</w:t>
            </w:r>
          </w:p>
        </w:tc>
        <w:tc>
          <w:tcPr>
            <w:tcW w:w="3598" w:type="dxa"/>
            <w:gridSpan w:val="4"/>
            <w:vAlign w:val="center"/>
          </w:tcPr>
          <w:p w14:paraId="2BEBFD16">
            <w:pPr>
              <w:pStyle w:val="13"/>
              <w:spacing w:before="17" w:line="240" w:lineRule="atLeast"/>
              <w:rPr>
                <w:rFonts w:hint="eastAsia"/>
                <w:sz w:val="24"/>
              </w:rPr>
            </w:pPr>
          </w:p>
        </w:tc>
      </w:tr>
      <w:tr w14:paraId="58CBC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610" w:hRule="atLeast"/>
          <w:jc w:val="center"/>
        </w:trPr>
        <w:tc>
          <w:tcPr>
            <w:tcW w:w="2044" w:type="dxa"/>
            <w:gridSpan w:val="3"/>
            <w:vAlign w:val="center"/>
          </w:tcPr>
          <w:p w14:paraId="4C0E5068">
            <w:pPr>
              <w:pStyle w:val="13"/>
              <w:spacing w:before="17" w:line="240" w:lineRule="atLeast"/>
              <w:ind w:left="106"/>
              <w:rPr>
                <w:rFonts w:hint="eastAsia"/>
                <w:sz w:val="24"/>
              </w:rPr>
            </w:pPr>
            <w:r>
              <w:rPr>
                <w:rFonts w:hint="eastAsia"/>
                <w:sz w:val="24"/>
              </w:rPr>
              <w:t>开始时间</w:t>
            </w:r>
          </w:p>
        </w:tc>
        <w:tc>
          <w:tcPr>
            <w:tcW w:w="1757" w:type="dxa"/>
            <w:gridSpan w:val="3"/>
            <w:vAlign w:val="center"/>
          </w:tcPr>
          <w:p w14:paraId="5C2F8DEE">
            <w:pPr>
              <w:pStyle w:val="13"/>
              <w:spacing w:before="17" w:line="240" w:lineRule="atLeast"/>
              <w:rPr>
                <w:rFonts w:hint="eastAsia"/>
                <w:sz w:val="24"/>
              </w:rPr>
            </w:pPr>
          </w:p>
        </w:tc>
        <w:tc>
          <w:tcPr>
            <w:tcW w:w="1810" w:type="dxa"/>
            <w:gridSpan w:val="3"/>
            <w:vAlign w:val="center"/>
          </w:tcPr>
          <w:p w14:paraId="2764CFBC">
            <w:pPr>
              <w:pStyle w:val="13"/>
              <w:spacing w:before="17" w:line="240" w:lineRule="atLeast"/>
              <w:ind w:left="106"/>
              <w:rPr>
                <w:rFonts w:hint="eastAsia"/>
                <w:sz w:val="24"/>
              </w:rPr>
            </w:pPr>
            <w:r>
              <w:rPr>
                <w:rFonts w:hint="eastAsia"/>
                <w:sz w:val="24"/>
              </w:rPr>
              <w:t>结束时间</w:t>
            </w:r>
          </w:p>
        </w:tc>
        <w:tc>
          <w:tcPr>
            <w:tcW w:w="3598" w:type="dxa"/>
            <w:gridSpan w:val="4"/>
            <w:vAlign w:val="center"/>
          </w:tcPr>
          <w:p w14:paraId="618224D4">
            <w:pPr>
              <w:pStyle w:val="13"/>
              <w:spacing w:before="17" w:line="240" w:lineRule="atLeast"/>
              <w:rPr>
                <w:rFonts w:hint="eastAsia"/>
                <w:sz w:val="24"/>
              </w:rPr>
            </w:pPr>
          </w:p>
        </w:tc>
      </w:tr>
      <w:tr w14:paraId="7B696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29" w:hRule="atLeast"/>
          <w:jc w:val="center"/>
        </w:trPr>
        <w:tc>
          <w:tcPr>
            <w:tcW w:w="2044" w:type="dxa"/>
            <w:gridSpan w:val="3"/>
            <w:vAlign w:val="center"/>
          </w:tcPr>
          <w:p w14:paraId="1CD527FD">
            <w:pPr>
              <w:pStyle w:val="13"/>
              <w:spacing w:before="17" w:line="240" w:lineRule="atLeast"/>
              <w:ind w:left="106"/>
              <w:rPr>
                <w:rFonts w:hint="eastAsia"/>
                <w:sz w:val="24"/>
              </w:rPr>
            </w:pPr>
            <w:r>
              <w:rPr>
                <w:rFonts w:hint="eastAsia"/>
                <w:sz w:val="24"/>
              </w:rPr>
              <w:t>身份证号码</w:t>
            </w:r>
          </w:p>
        </w:tc>
        <w:tc>
          <w:tcPr>
            <w:tcW w:w="3567" w:type="dxa"/>
            <w:gridSpan w:val="6"/>
            <w:vAlign w:val="center"/>
          </w:tcPr>
          <w:p w14:paraId="736D2F1E">
            <w:pPr>
              <w:pStyle w:val="13"/>
              <w:spacing w:before="17" w:line="240" w:lineRule="atLeast"/>
              <w:ind w:left="106"/>
              <w:rPr>
                <w:rFonts w:hint="eastAsia"/>
                <w:sz w:val="24"/>
              </w:rPr>
            </w:pPr>
          </w:p>
        </w:tc>
        <w:tc>
          <w:tcPr>
            <w:tcW w:w="1083" w:type="dxa"/>
            <w:gridSpan w:val="2"/>
            <w:vAlign w:val="center"/>
          </w:tcPr>
          <w:p w14:paraId="3EB58CDB">
            <w:pPr>
              <w:pStyle w:val="13"/>
              <w:spacing w:before="17" w:line="240" w:lineRule="atLeast"/>
              <w:ind w:left="106"/>
              <w:rPr>
                <w:rFonts w:hint="eastAsia"/>
                <w:sz w:val="24"/>
              </w:rPr>
            </w:pPr>
            <w:r>
              <w:rPr>
                <w:rFonts w:hint="eastAsia"/>
                <w:sz w:val="24"/>
              </w:rPr>
              <w:t>本人手机</w:t>
            </w:r>
          </w:p>
        </w:tc>
        <w:tc>
          <w:tcPr>
            <w:tcW w:w="2515" w:type="dxa"/>
            <w:gridSpan w:val="2"/>
          </w:tcPr>
          <w:p w14:paraId="55E98A3E">
            <w:pPr>
              <w:pStyle w:val="13"/>
              <w:spacing w:before="17" w:line="240" w:lineRule="atLeast"/>
              <w:ind w:left="106"/>
              <w:rPr>
                <w:rFonts w:hint="eastAsia"/>
                <w:sz w:val="24"/>
              </w:rPr>
            </w:pPr>
          </w:p>
        </w:tc>
      </w:tr>
      <w:tr w14:paraId="2CD8E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1140" w:hRule="atLeast"/>
          <w:jc w:val="center"/>
        </w:trPr>
        <w:tc>
          <w:tcPr>
            <w:tcW w:w="2044" w:type="dxa"/>
            <w:gridSpan w:val="3"/>
            <w:vAlign w:val="center"/>
          </w:tcPr>
          <w:p w14:paraId="14B3E1CF">
            <w:pPr>
              <w:pStyle w:val="13"/>
              <w:spacing w:before="17" w:line="240" w:lineRule="atLeast"/>
              <w:ind w:left="106"/>
              <w:rPr>
                <w:rFonts w:hint="eastAsia"/>
                <w:sz w:val="24"/>
              </w:rPr>
            </w:pPr>
            <w:r>
              <w:rPr>
                <w:rFonts w:hint="eastAsia"/>
                <w:sz w:val="24"/>
              </w:rPr>
              <w:t>紧急联系人</w:t>
            </w:r>
          </w:p>
        </w:tc>
        <w:tc>
          <w:tcPr>
            <w:tcW w:w="1278" w:type="dxa"/>
            <w:gridSpan w:val="2"/>
          </w:tcPr>
          <w:p w14:paraId="53EA785F">
            <w:pPr>
              <w:pStyle w:val="13"/>
              <w:spacing w:before="17" w:line="240" w:lineRule="atLeast"/>
              <w:ind w:left="106"/>
              <w:rPr>
                <w:rFonts w:hint="eastAsia"/>
                <w:sz w:val="24"/>
              </w:rPr>
            </w:pPr>
          </w:p>
        </w:tc>
        <w:tc>
          <w:tcPr>
            <w:tcW w:w="1317" w:type="dxa"/>
            <w:gridSpan w:val="3"/>
            <w:vAlign w:val="center"/>
          </w:tcPr>
          <w:p w14:paraId="6518BADD">
            <w:pPr>
              <w:pStyle w:val="13"/>
              <w:spacing w:before="17" w:line="240" w:lineRule="atLeast"/>
              <w:ind w:left="106"/>
              <w:rPr>
                <w:rFonts w:hint="eastAsia"/>
                <w:sz w:val="24"/>
              </w:rPr>
            </w:pPr>
            <w:r>
              <w:rPr>
                <w:rFonts w:hint="eastAsia"/>
                <w:sz w:val="24"/>
              </w:rPr>
              <w:t>与本人关系</w:t>
            </w:r>
          </w:p>
        </w:tc>
        <w:tc>
          <w:tcPr>
            <w:tcW w:w="972" w:type="dxa"/>
          </w:tcPr>
          <w:p w14:paraId="00C58EC6">
            <w:pPr>
              <w:pStyle w:val="13"/>
              <w:spacing w:before="17" w:line="240" w:lineRule="atLeast"/>
              <w:ind w:left="106"/>
              <w:rPr>
                <w:rFonts w:hint="eastAsia"/>
                <w:sz w:val="24"/>
              </w:rPr>
            </w:pPr>
          </w:p>
        </w:tc>
        <w:tc>
          <w:tcPr>
            <w:tcW w:w="1083" w:type="dxa"/>
            <w:gridSpan w:val="2"/>
            <w:vAlign w:val="center"/>
          </w:tcPr>
          <w:p w14:paraId="3602F748">
            <w:pPr>
              <w:pStyle w:val="13"/>
              <w:spacing w:before="17" w:line="240" w:lineRule="atLeast"/>
              <w:ind w:left="106"/>
              <w:rPr>
                <w:rFonts w:hint="eastAsia"/>
                <w:sz w:val="24"/>
              </w:rPr>
            </w:pPr>
            <w:r>
              <w:rPr>
                <w:rFonts w:hint="eastAsia"/>
                <w:sz w:val="24"/>
              </w:rPr>
              <w:t>联系人</w:t>
            </w:r>
          </w:p>
          <w:p w14:paraId="2AD54539">
            <w:pPr>
              <w:pStyle w:val="13"/>
              <w:tabs>
                <w:tab w:val="left" w:pos="944"/>
              </w:tabs>
              <w:spacing w:before="17" w:line="240" w:lineRule="atLeast"/>
              <w:ind w:left="106"/>
              <w:rPr>
                <w:rFonts w:hint="eastAsia"/>
                <w:sz w:val="24"/>
              </w:rPr>
            </w:pPr>
            <w:r>
              <w:rPr>
                <w:rFonts w:hint="eastAsia"/>
                <w:sz w:val="24"/>
              </w:rPr>
              <w:t>手机</w:t>
            </w:r>
          </w:p>
        </w:tc>
        <w:tc>
          <w:tcPr>
            <w:tcW w:w="2515" w:type="dxa"/>
            <w:gridSpan w:val="2"/>
          </w:tcPr>
          <w:p w14:paraId="52CD6643">
            <w:pPr>
              <w:pStyle w:val="13"/>
              <w:spacing w:before="17" w:line="240" w:lineRule="atLeast"/>
              <w:ind w:left="106"/>
              <w:rPr>
                <w:rFonts w:hint="eastAsia"/>
                <w:sz w:val="24"/>
              </w:rPr>
            </w:pPr>
          </w:p>
        </w:tc>
      </w:tr>
      <w:tr w14:paraId="3E982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03" w:hRule="atLeast"/>
          <w:jc w:val="center"/>
        </w:trPr>
        <w:tc>
          <w:tcPr>
            <w:tcW w:w="477" w:type="dxa"/>
            <w:vMerge w:val="restart"/>
            <w:vAlign w:val="center"/>
          </w:tcPr>
          <w:p w14:paraId="1845D21A">
            <w:pPr>
              <w:pStyle w:val="13"/>
              <w:spacing w:before="17" w:line="240" w:lineRule="atLeast"/>
              <w:ind w:left="106"/>
              <w:jc w:val="center"/>
              <w:rPr>
                <w:rFonts w:hint="eastAsia"/>
                <w:sz w:val="24"/>
              </w:rPr>
            </w:pPr>
            <w:r>
              <w:rPr>
                <w:rFonts w:hint="eastAsia"/>
                <w:sz w:val="24"/>
              </w:rPr>
              <w:t>主要学历</w:t>
            </w:r>
          </w:p>
        </w:tc>
        <w:tc>
          <w:tcPr>
            <w:tcW w:w="2845" w:type="dxa"/>
            <w:gridSpan w:val="4"/>
          </w:tcPr>
          <w:p w14:paraId="4999FDF8">
            <w:pPr>
              <w:pStyle w:val="13"/>
              <w:tabs>
                <w:tab w:val="left" w:pos="1327"/>
                <w:tab w:val="left" w:pos="1807"/>
                <w:tab w:val="left" w:pos="2287"/>
              </w:tabs>
              <w:spacing w:before="17" w:line="240" w:lineRule="atLeast"/>
              <w:ind w:left="106"/>
              <w:rPr>
                <w:rFonts w:hint="eastAsia"/>
                <w:sz w:val="24"/>
              </w:rPr>
            </w:pPr>
            <w:r>
              <w:rPr>
                <w:rFonts w:hint="eastAsia"/>
                <w:sz w:val="24"/>
              </w:rPr>
              <w:t>起  止  年  月</w:t>
            </w:r>
          </w:p>
        </w:tc>
        <w:tc>
          <w:tcPr>
            <w:tcW w:w="3372" w:type="dxa"/>
            <w:gridSpan w:val="6"/>
          </w:tcPr>
          <w:p w14:paraId="33B0FAB8">
            <w:pPr>
              <w:pStyle w:val="13"/>
              <w:tabs>
                <w:tab w:val="left" w:pos="1314"/>
                <w:tab w:val="left" w:pos="1794"/>
                <w:tab w:val="left" w:pos="2274"/>
              </w:tabs>
              <w:spacing w:before="17" w:line="240" w:lineRule="atLeast"/>
              <w:ind w:left="106"/>
              <w:rPr>
                <w:rFonts w:hint="eastAsia"/>
                <w:sz w:val="24"/>
              </w:rPr>
            </w:pPr>
            <w:r>
              <w:rPr>
                <w:rFonts w:hint="eastAsia"/>
                <w:sz w:val="24"/>
              </w:rPr>
              <w:t>学  校  名  称</w:t>
            </w:r>
          </w:p>
        </w:tc>
        <w:tc>
          <w:tcPr>
            <w:tcW w:w="2515" w:type="dxa"/>
            <w:gridSpan w:val="2"/>
          </w:tcPr>
          <w:p w14:paraId="278F46B4">
            <w:pPr>
              <w:pStyle w:val="13"/>
              <w:spacing w:before="17" w:line="240" w:lineRule="atLeast"/>
              <w:ind w:left="106" w:right="761"/>
              <w:rPr>
                <w:rFonts w:hint="eastAsia"/>
                <w:sz w:val="24"/>
              </w:rPr>
            </w:pPr>
            <w:r>
              <w:rPr>
                <w:rFonts w:hint="eastAsia"/>
                <w:sz w:val="24"/>
              </w:rPr>
              <w:t>专 业</w:t>
            </w:r>
          </w:p>
        </w:tc>
      </w:tr>
      <w:tr w14:paraId="509C1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921" w:hRule="atLeast"/>
          <w:jc w:val="center"/>
        </w:trPr>
        <w:tc>
          <w:tcPr>
            <w:tcW w:w="477" w:type="dxa"/>
            <w:vMerge w:val="continue"/>
            <w:tcBorders>
              <w:top w:val="nil"/>
            </w:tcBorders>
            <w:vAlign w:val="center"/>
          </w:tcPr>
          <w:p w14:paraId="6D933993">
            <w:pPr>
              <w:pStyle w:val="13"/>
              <w:spacing w:before="17" w:line="240" w:lineRule="atLeast"/>
              <w:ind w:left="106"/>
              <w:jc w:val="center"/>
              <w:rPr>
                <w:rFonts w:hint="eastAsia"/>
                <w:sz w:val="24"/>
              </w:rPr>
            </w:pPr>
          </w:p>
        </w:tc>
        <w:tc>
          <w:tcPr>
            <w:tcW w:w="2845" w:type="dxa"/>
            <w:gridSpan w:val="4"/>
          </w:tcPr>
          <w:p w14:paraId="4414B2B7">
            <w:pPr>
              <w:pStyle w:val="13"/>
              <w:spacing w:before="17" w:line="240" w:lineRule="atLeast"/>
              <w:ind w:left="106"/>
              <w:rPr>
                <w:rFonts w:hint="eastAsia"/>
                <w:sz w:val="24"/>
              </w:rPr>
            </w:pPr>
          </w:p>
        </w:tc>
        <w:tc>
          <w:tcPr>
            <w:tcW w:w="3372" w:type="dxa"/>
            <w:gridSpan w:val="6"/>
          </w:tcPr>
          <w:p w14:paraId="6918E920">
            <w:pPr>
              <w:pStyle w:val="13"/>
              <w:spacing w:before="17" w:line="240" w:lineRule="atLeast"/>
              <w:ind w:left="106"/>
              <w:rPr>
                <w:rFonts w:hint="eastAsia"/>
                <w:sz w:val="24"/>
              </w:rPr>
            </w:pPr>
          </w:p>
        </w:tc>
        <w:tc>
          <w:tcPr>
            <w:tcW w:w="2515" w:type="dxa"/>
            <w:gridSpan w:val="2"/>
          </w:tcPr>
          <w:p w14:paraId="7BB457DF">
            <w:pPr>
              <w:pStyle w:val="13"/>
              <w:spacing w:before="17" w:line="240" w:lineRule="atLeast"/>
              <w:ind w:left="106"/>
              <w:rPr>
                <w:rFonts w:hint="eastAsia"/>
                <w:sz w:val="24"/>
              </w:rPr>
            </w:pPr>
          </w:p>
        </w:tc>
      </w:tr>
      <w:tr w14:paraId="56E53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422" w:hRule="atLeast"/>
          <w:jc w:val="center"/>
        </w:trPr>
        <w:tc>
          <w:tcPr>
            <w:tcW w:w="477" w:type="dxa"/>
            <w:vMerge w:val="restart"/>
            <w:vAlign w:val="center"/>
          </w:tcPr>
          <w:p w14:paraId="0E61E9D0">
            <w:pPr>
              <w:pStyle w:val="13"/>
              <w:spacing w:before="17" w:line="240" w:lineRule="atLeast"/>
              <w:ind w:left="106"/>
              <w:jc w:val="center"/>
              <w:rPr>
                <w:rFonts w:hint="eastAsia"/>
                <w:sz w:val="24"/>
              </w:rPr>
            </w:pPr>
            <w:r>
              <w:rPr>
                <w:rFonts w:hint="eastAsia"/>
                <w:sz w:val="24"/>
              </w:rPr>
              <w:t>工作经历</w:t>
            </w:r>
          </w:p>
        </w:tc>
        <w:tc>
          <w:tcPr>
            <w:tcW w:w="2845" w:type="dxa"/>
            <w:gridSpan w:val="4"/>
          </w:tcPr>
          <w:p w14:paraId="5D539C17">
            <w:pPr>
              <w:pStyle w:val="13"/>
              <w:tabs>
                <w:tab w:val="left" w:pos="1327"/>
                <w:tab w:val="left" w:pos="1807"/>
                <w:tab w:val="left" w:pos="2287"/>
              </w:tabs>
              <w:spacing w:before="17" w:line="240" w:lineRule="atLeast"/>
              <w:ind w:left="106"/>
              <w:rPr>
                <w:rFonts w:hint="eastAsia"/>
                <w:sz w:val="24"/>
              </w:rPr>
            </w:pPr>
            <w:r>
              <w:rPr>
                <w:rFonts w:hint="eastAsia"/>
                <w:sz w:val="24"/>
              </w:rPr>
              <w:t>起  止  年  月</w:t>
            </w:r>
          </w:p>
        </w:tc>
        <w:tc>
          <w:tcPr>
            <w:tcW w:w="3372" w:type="dxa"/>
            <w:gridSpan w:val="6"/>
          </w:tcPr>
          <w:p w14:paraId="6B97FBCA">
            <w:pPr>
              <w:pStyle w:val="13"/>
              <w:tabs>
                <w:tab w:val="left" w:pos="834"/>
                <w:tab w:val="left" w:pos="1314"/>
                <w:tab w:val="left" w:pos="1794"/>
                <w:tab w:val="left" w:pos="2274"/>
                <w:tab w:val="left" w:pos="2754"/>
              </w:tabs>
              <w:spacing w:before="17" w:line="240" w:lineRule="atLeast"/>
              <w:ind w:left="106"/>
              <w:rPr>
                <w:rFonts w:hint="eastAsia"/>
                <w:sz w:val="24"/>
              </w:rPr>
            </w:pPr>
            <w:r>
              <w:rPr>
                <w:rFonts w:hint="eastAsia"/>
                <w:sz w:val="24"/>
              </w:rPr>
              <w:t>工  作  单  位  名  称</w:t>
            </w:r>
          </w:p>
        </w:tc>
        <w:tc>
          <w:tcPr>
            <w:tcW w:w="2515" w:type="dxa"/>
            <w:gridSpan w:val="2"/>
          </w:tcPr>
          <w:p w14:paraId="40A361A1">
            <w:pPr>
              <w:pStyle w:val="13"/>
              <w:tabs>
                <w:tab w:val="left" w:pos="1261"/>
              </w:tabs>
              <w:spacing w:before="17" w:line="240" w:lineRule="atLeast"/>
              <w:ind w:left="106"/>
              <w:rPr>
                <w:rFonts w:hint="eastAsia"/>
                <w:sz w:val="24"/>
              </w:rPr>
            </w:pPr>
            <w:r>
              <w:rPr>
                <w:rFonts w:hint="eastAsia"/>
                <w:sz w:val="24"/>
              </w:rPr>
              <w:t>职  务</w:t>
            </w:r>
          </w:p>
        </w:tc>
      </w:tr>
      <w:tr w14:paraId="51BBE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7" w:type="dxa"/>
          <w:trHeight w:val="839" w:hRule="atLeast"/>
          <w:jc w:val="center"/>
        </w:trPr>
        <w:tc>
          <w:tcPr>
            <w:tcW w:w="477" w:type="dxa"/>
            <w:vMerge w:val="continue"/>
            <w:tcBorders>
              <w:top w:val="nil"/>
            </w:tcBorders>
            <w:vAlign w:val="center"/>
          </w:tcPr>
          <w:p w14:paraId="3196EE0D">
            <w:pPr>
              <w:pStyle w:val="13"/>
              <w:spacing w:before="17" w:line="240" w:lineRule="atLeast"/>
              <w:ind w:left="106"/>
              <w:jc w:val="center"/>
              <w:rPr>
                <w:rFonts w:hint="eastAsia"/>
                <w:sz w:val="24"/>
              </w:rPr>
            </w:pPr>
          </w:p>
        </w:tc>
        <w:tc>
          <w:tcPr>
            <w:tcW w:w="2845" w:type="dxa"/>
            <w:gridSpan w:val="4"/>
          </w:tcPr>
          <w:p w14:paraId="06374304">
            <w:pPr>
              <w:pStyle w:val="13"/>
              <w:spacing w:before="17" w:line="240" w:lineRule="atLeast"/>
              <w:ind w:left="106"/>
              <w:rPr>
                <w:rFonts w:hint="eastAsia"/>
                <w:sz w:val="24"/>
              </w:rPr>
            </w:pPr>
          </w:p>
        </w:tc>
        <w:tc>
          <w:tcPr>
            <w:tcW w:w="3372" w:type="dxa"/>
            <w:gridSpan w:val="6"/>
          </w:tcPr>
          <w:p w14:paraId="11129F36">
            <w:pPr>
              <w:pStyle w:val="13"/>
              <w:spacing w:before="17" w:line="240" w:lineRule="atLeast"/>
              <w:ind w:left="106"/>
              <w:rPr>
                <w:rFonts w:hint="eastAsia"/>
                <w:sz w:val="24"/>
              </w:rPr>
            </w:pPr>
          </w:p>
        </w:tc>
        <w:tc>
          <w:tcPr>
            <w:tcW w:w="2515" w:type="dxa"/>
            <w:gridSpan w:val="2"/>
          </w:tcPr>
          <w:p w14:paraId="12729B49">
            <w:pPr>
              <w:pStyle w:val="13"/>
              <w:spacing w:before="17" w:line="240" w:lineRule="atLeast"/>
              <w:ind w:left="106"/>
              <w:rPr>
                <w:rFonts w:hint="eastAsia"/>
                <w:sz w:val="24"/>
              </w:rPr>
            </w:pPr>
          </w:p>
        </w:tc>
      </w:tr>
      <w:tr w14:paraId="649A0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0" w:hRule="atLeast"/>
          <w:jc w:val="center"/>
        </w:trPr>
        <w:tc>
          <w:tcPr>
            <w:tcW w:w="484" w:type="dxa"/>
            <w:gridSpan w:val="2"/>
            <w:vAlign w:val="center"/>
          </w:tcPr>
          <w:p w14:paraId="30FEA27A">
            <w:pPr>
              <w:pStyle w:val="13"/>
              <w:spacing w:before="17" w:line="240" w:lineRule="atLeast"/>
              <w:ind w:left="106"/>
              <w:jc w:val="center"/>
              <w:rPr>
                <w:rFonts w:hint="eastAsia"/>
                <w:sz w:val="24"/>
              </w:rPr>
            </w:pPr>
            <w:r>
              <w:rPr>
                <w:rFonts w:hint="eastAsia"/>
                <w:sz w:val="24"/>
              </w:rPr>
              <w:t>本人专业水平</w:t>
            </w:r>
          </w:p>
        </w:tc>
        <w:tc>
          <w:tcPr>
            <w:tcW w:w="8732" w:type="dxa"/>
            <w:gridSpan w:val="12"/>
          </w:tcPr>
          <w:p w14:paraId="33ABE5C2">
            <w:pPr>
              <w:pStyle w:val="13"/>
              <w:spacing w:before="17" w:line="240" w:lineRule="atLeast"/>
              <w:rPr>
                <w:rFonts w:hint="eastAsia"/>
                <w:sz w:val="24"/>
              </w:rPr>
            </w:pPr>
          </w:p>
        </w:tc>
      </w:tr>
      <w:tr w14:paraId="35F6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3" w:hRule="atLeast"/>
          <w:jc w:val="center"/>
        </w:trPr>
        <w:tc>
          <w:tcPr>
            <w:tcW w:w="484" w:type="dxa"/>
            <w:gridSpan w:val="2"/>
            <w:vAlign w:val="center"/>
          </w:tcPr>
          <w:p w14:paraId="046120C3">
            <w:pPr>
              <w:pStyle w:val="13"/>
              <w:spacing w:before="17" w:line="240" w:lineRule="atLeast"/>
              <w:ind w:left="106"/>
              <w:jc w:val="center"/>
              <w:rPr>
                <w:rFonts w:hint="eastAsia"/>
                <w:sz w:val="24"/>
              </w:rPr>
            </w:pPr>
            <w:r>
              <w:rPr>
                <w:rFonts w:hint="eastAsia"/>
                <w:sz w:val="24"/>
              </w:rPr>
              <w:t>进修要求</w:t>
            </w:r>
          </w:p>
        </w:tc>
        <w:tc>
          <w:tcPr>
            <w:tcW w:w="8732" w:type="dxa"/>
            <w:gridSpan w:val="12"/>
          </w:tcPr>
          <w:p w14:paraId="1D3283C7">
            <w:pPr>
              <w:pStyle w:val="13"/>
              <w:spacing w:before="17" w:line="240" w:lineRule="atLeast"/>
              <w:ind w:left="106"/>
              <w:rPr>
                <w:rFonts w:hint="eastAsia"/>
                <w:sz w:val="24"/>
              </w:rPr>
            </w:pPr>
            <w:r>
              <w:rPr>
                <w:rFonts w:hint="eastAsia"/>
                <w:sz w:val="24"/>
              </w:rPr>
              <w:t>注：请注明所有进修科目的拟进修时间（yyyy.mm.dd——yyyy.mm.dd)</w:t>
            </w:r>
          </w:p>
        </w:tc>
      </w:tr>
    </w:tbl>
    <w:p w14:paraId="3E305DF0">
      <w:pPr>
        <w:spacing w:line="560" w:lineRule="exact"/>
        <w:rPr>
          <w:rFonts w:ascii="Times New Roman" w:hAnsi="Times New Roman" w:eastAsia="宋体" w:cs="Times New Roman"/>
          <w:b/>
          <w:bCs/>
          <w:szCs w:val="21"/>
        </w:rPr>
      </w:pPr>
    </w:p>
    <w:p w14:paraId="60908A11">
      <w:pPr>
        <w:spacing w:line="560" w:lineRule="exact"/>
        <w:jc w:val="right"/>
        <w:rPr>
          <w:rFonts w:ascii="Times New Roman" w:hAnsi="Times New Roman" w:eastAsia="仿宋_GB2312" w:cs="Times New Roman"/>
          <w:kern w:val="0"/>
          <w:sz w:val="31"/>
          <w:szCs w:val="21"/>
        </w:rPr>
      </w:pPr>
      <w:r>
        <w:rPr>
          <w:rFonts w:hint="eastAsia" w:ascii="Times New Roman" w:hAnsi="Times New Roman" w:eastAsia="宋体" w:cs="Times New Roman"/>
          <w:b/>
          <w:bCs/>
          <w:szCs w:val="21"/>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AE96B">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D8486">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86D8486">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82961">
    <w:pPr>
      <w:pStyle w:val="5"/>
      <w:rPr>
        <w:rFonts w:hint="eastAsia"/>
      </w:rPr>
    </w:pPr>
    <w:r>
      <w:rPr>
        <w:u w:val="single"/>
      </w:rPr>
      <w:drawing>
        <wp:inline distT="0" distB="0" distL="114300" distR="114300">
          <wp:extent cx="2014220" cy="417195"/>
          <wp:effectExtent l="0" t="0" r="5080" b="1905"/>
          <wp:docPr id="6" name="图片 5" descr="浙江大学医学院附属浙江医院（蓝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浙江大学医学院附属浙江医院（蓝字）"/>
                  <pic:cNvPicPr>
                    <a:picLocks noChangeAspect="1"/>
                  </pic:cNvPicPr>
                </pic:nvPicPr>
                <pic:blipFill>
                  <a:blip r:embed="rId1"/>
                  <a:stretch>
                    <a:fillRect/>
                  </a:stretch>
                </pic:blipFill>
                <pic:spPr>
                  <a:xfrm>
                    <a:off x="0" y="0"/>
                    <a:ext cx="2014220" cy="417195"/>
                  </a:xfrm>
                  <a:prstGeom prst="rect">
                    <a:avLst/>
                  </a:prstGeom>
                </pic:spPr>
              </pic:pic>
            </a:graphicData>
          </a:graphic>
        </wp:inline>
      </w:drawing>
    </w:r>
    <w:r>
      <w:rPr>
        <w:rFonts w:hint="eastAsia"/>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06549"/>
    <w:multiLevelType w:val="singleLevel"/>
    <w:tmpl w:val="B3206549"/>
    <w:lvl w:ilvl="0" w:tentative="0">
      <w:start w:val="1"/>
      <w:numFmt w:val="decimal"/>
      <w:suff w:val="space"/>
      <w:lvlText w:val="%1."/>
      <w:lvlJc w:val="left"/>
    </w:lvl>
  </w:abstractNum>
  <w:abstractNum w:abstractNumId="1">
    <w:nsid w:val="2A70B1D7"/>
    <w:multiLevelType w:val="singleLevel"/>
    <w:tmpl w:val="2A70B1D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MzZlYWNkYmFlMDQxMjZmMjVlY2NmMDljZjczZTEifQ=="/>
  </w:docVars>
  <w:rsids>
    <w:rsidRoot w:val="000C51A7"/>
    <w:rsid w:val="00025F84"/>
    <w:rsid w:val="00080618"/>
    <w:rsid w:val="000851AD"/>
    <w:rsid w:val="00085BD5"/>
    <w:rsid w:val="000A5E91"/>
    <w:rsid w:val="000C51A7"/>
    <w:rsid w:val="000C5888"/>
    <w:rsid w:val="000D3F48"/>
    <w:rsid w:val="00123018"/>
    <w:rsid w:val="0012660A"/>
    <w:rsid w:val="00136929"/>
    <w:rsid w:val="001444EA"/>
    <w:rsid w:val="0015328E"/>
    <w:rsid w:val="0019313D"/>
    <w:rsid w:val="001A4543"/>
    <w:rsid w:val="00291567"/>
    <w:rsid w:val="002E4FE5"/>
    <w:rsid w:val="0036504A"/>
    <w:rsid w:val="003A025C"/>
    <w:rsid w:val="003F7301"/>
    <w:rsid w:val="00497106"/>
    <w:rsid w:val="004A0ACF"/>
    <w:rsid w:val="00584D84"/>
    <w:rsid w:val="005A56A4"/>
    <w:rsid w:val="005E6003"/>
    <w:rsid w:val="00626A6B"/>
    <w:rsid w:val="006559C7"/>
    <w:rsid w:val="006714C1"/>
    <w:rsid w:val="0068263E"/>
    <w:rsid w:val="0068555C"/>
    <w:rsid w:val="00693CB9"/>
    <w:rsid w:val="00764A58"/>
    <w:rsid w:val="007E567F"/>
    <w:rsid w:val="007E71A1"/>
    <w:rsid w:val="008247DA"/>
    <w:rsid w:val="00853F05"/>
    <w:rsid w:val="008D64FA"/>
    <w:rsid w:val="00925197"/>
    <w:rsid w:val="00950AEF"/>
    <w:rsid w:val="00971E9F"/>
    <w:rsid w:val="009F4C62"/>
    <w:rsid w:val="00A32471"/>
    <w:rsid w:val="00A33F63"/>
    <w:rsid w:val="00B472A7"/>
    <w:rsid w:val="00B57BA7"/>
    <w:rsid w:val="00BB5A81"/>
    <w:rsid w:val="00C74CD5"/>
    <w:rsid w:val="00CB43F2"/>
    <w:rsid w:val="00CD1888"/>
    <w:rsid w:val="00CD29DF"/>
    <w:rsid w:val="00DB54DF"/>
    <w:rsid w:val="00E51DF9"/>
    <w:rsid w:val="00F31E46"/>
    <w:rsid w:val="00FB0A1A"/>
    <w:rsid w:val="00FC4676"/>
    <w:rsid w:val="00FE30E4"/>
    <w:rsid w:val="00FF5495"/>
    <w:rsid w:val="056507B1"/>
    <w:rsid w:val="099217C1"/>
    <w:rsid w:val="1986430A"/>
    <w:rsid w:val="31DE02C7"/>
    <w:rsid w:val="35D04947"/>
    <w:rsid w:val="3A541A02"/>
    <w:rsid w:val="4CD934B0"/>
    <w:rsid w:val="4FB76751"/>
    <w:rsid w:val="574F7976"/>
    <w:rsid w:val="597B3CD9"/>
    <w:rsid w:val="615B00B6"/>
    <w:rsid w:val="6A346DE3"/>
    <w:rsid w:val="6D103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ody Text"/>
    <w:basedOn w:val="1"/>
    <w:qFormat/>
    <w:uiPriority w:val="1"/>
    <w:rPr>
      <w:rFonts w:ascii="宋体" w:hAnsi="宋体" w:eastAsia="宋体" w:cs="宋体"/>
      <w:b/>
      <w:bCs/>
      <w:sz w:val="32"/>
      <w:szCs w:val="32"/>
      <w:lang w:val="zh-CN" w:bidi="zh-CN"/>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annotation reference"/>
    <w:basedOn w:val="10"/>
    <w:semiHidden/>
    <w:unhideWhenUsed/>
    <w:qFormat/>
    <w:uiPriority w:val="99"/>
    <w:rPr>
      <w:sz w:val="21"/>
      <w:szCs w:val="21"/>
    </w:rPr>
  </w:style>
  <w:style w:type="paragraph" w:customStyle="1" w:styleId="13">
    <w:name w:val="Table Paragraph"/>
    <w:basedOn w:val="1"/>
    <w:qFormat/>
    <w:uiPriority w:val="1"/>
    <w:rPr>
      <w:rFonts w:ascii="宋体" w:hAnsi="宋体" w:eastAsia="宋体" w:cs="宋体"/>
      <w:lang w:val="zh-CN" w:bidi="zh-CN"/>
    </w:rPr>
  </w:style>
  <w:style w:type="character" w:customStyle="1" w:styleId="14">
    <w:name w:val="批注文字 字符"/>
    <w:basedOn w:val="10"/>
    <w:link w:val="2"/>
    <w:semiHidden/>
    <w:qFormat/>
    <w:uiPriority w:val="99"/>
    <w:rPr>
      <w:kern w:val="2"/>
      <w:sz w:val="21"/>
      <w:szCs w:val="22"/>
    </w:rPr>
  </w:style>
  <w:style w:type="character" w:customStyle="1" w:styleId="15">
    <w:name w:val="批注主题 字符"/>
    <w:basedOn w:val="14"/>
    <w:link w:val="7"/>
    <w:semiHidden/>
    <w:qFormat/>
    <w:uiPriority w:val="99"/>
    <w:rPr>
      <w:b/>
      <w:bCs/>
      <w:kern w:val="2"/>
      <w:sz w:val="21"/>
      <w:szCs w:val="22"/>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1955</Words>
  <Characters>2020</Characters>
  <Lines>90</Lines>
  <Paragraphs>70</Paragraphs>
  <TotalTime>14</TotalTime>
  <ScaleCrop>false</ScaleCrop>
  <LinksUpToDate>false</LinksUpToDate>
  <CharactersWithSpaces>2180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2025-05-01T13:20:00Z</dcterms:created>
  <dc:creator>周 育苗</dc:creator>
  <cp:lastModifiedBy>douglas</cp:lastModifiedBy>
  <dcterms:modified xsi:type="dcterms:W3CDTF">2025-12-22T08:17:03Z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7445CD65772244B2A61B4ECDB405253E_12</vt:lpwstr>
  </property>
  <property fmtid="{D5CDD505-2E9C-101B-9397-08002B2CF9AE}" pid="4" name="KSOTemplateDocerSaveRecord">
    <vt:lpwstr>eyJoZGlkIjoiMTJiMzZlYWNkYmFlMDQxMjZmMjVlY2NmMDljZjczZTEiLCJ1c2VySWQiOiIyMDM0ODUzNzYifQ==</vt:lpwstr>
  </property>
</Properties>
</file>