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EF43C">
      <w:pPr>
        <w:pStyle w:val="2"/>
        <w:numPr>
          <w:ilvl w:val="2"/>
          <w:numId w:val="0"/>
        </w:numPr>
        <w:jc w:val="center"/>
        <w:rPr>
          <w:rFonts w:hint="eastAsia" w:ascii="宋体" w:hAnsi="宋体" w:eastAsia="宋体" w:cs="微软雅黑"/>
          <w:color w:val="auto"/>
          <w:sz w:val="21"/>
          <w:szCs w:val="21"/>
        </w:rPr>
      </w:pPr>
      <w:bookmarkStart w:id="0" w:name="OLE_LINK2"/>
      <w:r>
        <w:rPr>
          <w:rFonts w:hint="eastAsia" w:ascii="宋体" w:hAnsi="宋体" w:eastAsia="宋体" w:cs="微软雅黑"/>
          <w:color w:val="auto"/>
          <w:sz w:val="21"/>
          <w:szCs w:val="21"/>
          <w:lang w:eastAsia="zh-CN"/>
        </w:rPr>
        <w:t>浙江医院三墩院区</w:t>
      </w:r>
      <w:r>
        <w:rPr>
          <w:rFonts w:hint="eastAsia" w:ascii="宋体" w:hAnsi="宋体" w:eastAsia="宋体" w:cs="微软雅黑"/>
          <w:color w:val="auto"/>
          <w:sz w:val="21"/>
          <w:szCs w:val="21"/>
        </w:rPr>
        <w:t>轨道物流小车系统维保项目采购内容及需求</w:t>
      </w:r>
    </w:p>
    <w:p w14:paraId="3985BAA9">
      <w:pPr>
        <w:snapToGrid w:val="0"/>
        <w:spacing w:line="360" w:lineRule="auto"/>
        <w:jc w:val="left"/>
        <w:rPr>
          <w:rFonts w:ascii="宋体" w:hAnsi="宋体"/>
          <w:b/>
          <w:szCs w:val="21"/>
          <w:lang w:val="zh-CN"/>
        </w:rPr>
      </w:pPr>
      <w:r>
        <w:rPr>
          <w:rFonts w:hint="eastAsia" w:ascii="宋体" w:hAnsi="宋体"/>
          <w:b/>
          <w:szCs w:val="21"/>
          <w:lang w:val="zh-CN"/>
        </w:rPr>
        <w:t>一、项目概况</w:t>
      </w:r>
    </w:p>
    <w:p w14:paraId="02083E78">
      <w:pPr>
        <w:snapToGrid w:val="0"/>
        <w:spacing w:line="360" w:lineRule="auto"/>
        <w:ind w:firstLine="420" w:firstLineChars="200"/>
        <w:jc w:val="left"/>
        <w:rPr>
          <w:rFonts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1、项目名称：</w:t>
      </w:r>
      <w:r>
        <w:rPr>
          <w:rFonts w:hint="eastAsia" w:ascii="宋体" w:hAnsi="宋体" w:cs="微软雅黑"/>
          <w:szCs w:val="21"/>
        </w:rPr>
        <w:t>浙江医院三墩院区</w:t>
      </w:r>
      <w:bookmarkStart w:id="1" w:name="OLE_LINK1"/>
      <w:r>
        <w:rPr>
          <w:rFonts w:hint="eastAsia" w:ascii="宋体" w:hAnsi="宋体" w:cs="微软雅黑"/>
          <w:szCs w:val="21"/>
        </w:rPr>
        <w:t>轨道物流小车系统维保项目</w:t>
      </w:r>
      <w:bookmarkEnd w:id="1"/>
      <w:r>
        <w:rPr>
          <w:rFonts w:hint="eastAsia" w:ascii="宋体" w:hAnsi="宋体"/>
          <w:szCs w:val="21"/>
          <w:lang w:val="zh-CN"/>
        </w:rPr>
        <w:t>。</w:t>
      </w:r>
    </w:p>
    <w:p w14:paraId="29F2EB77">
      <w:pPr>
        <w:snapToGrid w:val="0"/>
        <w:spacing w:line="360" w:lineRule="auto"/>
        <w:ind w:firstLine="420" w:firstLineChars="200"/>
        <w:jc w:val="left"/>
        <w:rPr>
          <w:rFonts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2、项目实施地点：</w:t>
      </w:r>
      <w:r>
        <w:rPr>
          <w:rFonts w:hint="eastAsia" w:ascii="宋体" w:hAnsi="宋体" w:cs="微软雅黑"/>
          <w:szCs w:val="21"/>
        </w:rPr>
        <w:t>浙江医院三墩院区</w:t>
      </w:r>
      <w:r>
        <w:rPr>
          <w:rFonts w:hint="eastAsia" w:ascii="宋体" w:hAnsi="宋体"/>
          <w:szCs w:val="21"/>
          <w:lang w:val="zh-CN"/>
        </w:rPr>
        <w:t>。</w:t>
      </w:r>
    </w:p>
    <w:p w14:paraId="58FAAA24">
      <w:pPr>
        <w:snapToGrid w:val="0"/>
        <w:spacing w:line="360" w:lineRule="auto"/>
        <w:ind w:firstLine="420" w:firstLineChars="200"/>
        <w:jc w:val="left"/>
        <w:rPr>
          <w:rFonts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3、服务期：</w:t>
      </w:r>
      <w:r>
        <w:rPr>
          <w:rFonts w:hint="eastAsia" w:ascii="宋体" w:hAnsi="宋体"/>
          <w:b/>
          <w:bCs/>
          <w:szCs w:val="21"/>
          <w:lang w:val="zh-CN"/>
        </w:rPr>
        <w:t>合同签订后叁年</w:t>
      </w:r>
      <w:r>
        <w:rPr>
          <w:rFonts w:hint="eastAsia" w:ascii="宋体" w:hAnsi="宋体"/>
          <w:szCs w:val="21"/>
          <w:lang w:val="zh-CN"/>
        </w:rPr>
        <w:t>。</w:t>
      </w:r>
    </w:p>
    <w:p w14:paraId="716BD320">
      <w:pPr>
        <w:snapToGrid w:val="0"/>
        <w:spacing w:line="360" w:lineRule="auto"/>
        <w:ind w:firstLine="420" w:firstLineChars="200"/>
        <w:jc w:val="left"/>
        <w:rPr>
          <w:rFonts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4、报价：</w:t>
      </w:r>
      <w:r>
        <w:rPr>
          <w:rFonts w:ascii="宋体" w:hAnsi="宋体"/>
          <w:szCs w:val="21"/>
          <w:lang w:val="zh-CN"/>
        </w:rPr>
        <w:t>报价</w:t>
      </w:r>
      <w:r>
        <w:rPr>
          <w:rFonts w:hint="eastAsia" w:ascii="宋体" w:hAnsi="宋体"/>
          <w:szCs w:val="21"/>
          <w:lang w:val="zh-CN"/>
        </w:rPr>
        <w:t>包括完成本次服务全部</w:t>
      </w:r>
      <w:r>
        <w:rPr>
          <w:rFonts w:ascii="宋体" w:hAnsi="宋体"/>
          <w:szCs w:val="21"/>
          <w:lang w:val="zh-CN"/>
        </w:rPr>
        <w:t>工</w:t>
      </w:r>
      <w:r>
        <w:rPr>
          <w:rFonts w:hint="eastAsia" w:ascii="宋体" w:hAnsi="宋体"/>
          <w:szCs w:val="21"/>
          <w:lang w:val="zh-CN"/>
        </w:rPr>
        <w:t>作</w:t>
      </w:r>
      <w:r>
        <w:rPr>
          <w:rFonts w:ascii="宋体" w:hAnsi="宋体"/>
          <w:szCs w:val="21"/>
          <w:lang w:val="zh-CN"/>
        </w:rPr>
        <w:t>所需的</w:t>
      </w:r>
      <w:r>
        <w:rPr>
          <w:rFonts w:hint="eastAsia" w:ascii="宋体" w:hAnsi="宋体"/>
          <w:szCs w:val="21"/>
          <w:lang w:val="zh-CN"/>
        </w:rPr>
        <w:t>一切费用，包括但不限于人工成本、设备和工器具费</w:t>
      </w:r>
      <w:r>
        <w:rPr>
          <w:rFonts w:ascii="宋体" w:hAnsi="宋体"/>
          <w:szCs w:val="21"/>
          <w:lang w:val="zh-CN"/>
        </w:rPr>
        <w:t>、</w:t>
      </w:r>
      <w:r>
        <w:rPr>
          <w:rFonts w:hint="eastAsia" w:ascii="宋体" w:hAnsi="宋体"/>
          <w:szCs w:val="21"/>
          <w:lang w:val="zh-CN"/>
        </w:rPr>
        <w:t>通讯工具</w:t>
      </w:r>
      <w:r>
        <w:rPr>
          <w:rFonts w:ascii="宋体" w:hAnsi="宋体"/>
          <w:szCs w:val="21"/>
          <w:lang w:val="zh-CN"/>
        </w:rPr>
        <w:t>、巡检器材</w:t>
      </w:r>
      <w:r>
        <w:rPr>
          <w:rFonts w:hint="eastAsia" w:ascii="宋体" w:hAnsi="宋体"/>
          <w:szCs w:val="21"/>
          <w:lang w:val="zh-CN"/>
        </w:rPr>
        <w:t>、</w:t>
      </w:r>
      <w:r>
        <w:rPr>
          <w:rFonts w:ascii="宋体" w:hAnsi="宋体"/>
          <w:szCs w:val="21"/>
          <w:lang w:val="zh-CN"/>
        </w:rPr>
        <w:t>交通工具、材料</w:t>
      </w:r>
      <w:r>
        <w:rPr>
          <w:rFonts w:hint="eastAsia" w:ascii="宋体" w:hAnsi="宋体"/>
          <w:szCs w:val="21"/>
          <w:lang w:val="zh-CN"/>
        </w:rPr>
        <w:t>费</w:t>
      </w:r>
      <w:r>
        <w:rPr>
          <w:rFonts w:ascii="宋体" w:hAnsi="宋体"/>
          <w:szCs w:val="21"/>
          <w:lang w:val="zh-CN"/>
        </w:rPr>
        <w:t>、劳保用品、</w:t>
      </w:r>
      <w:r>
        <w:rPr>
          <w:rFonts w:hint="eastAsia" w:ascii="宋体" w:hAnsi="宋体"/>
          <w:szCs w:val="21"/>
          <w:lang w:val="zh-CN"/>
        </w:rPr>
        <w:t>安全防护用具</w:t>
      </w:r>
      <w:r>
        <w:rPr>
          <w:rFonts w:ascii="宋体" w:hAnsi="宋体"/>
          <w:szCs w:val="21"/>
          <w:lang w:val="zh-CN"/>
        </w:rPr>
        <w:t>、办公设施、</w:t>
      </w:r>
      <w:r>
        <w:rPr>
          <w:rFonts w:hint="eastAsia" w:ascii="宋体" w:hAnsi="宋体"/>
          <w:szCs w:val="21"/>
          <w:lang w:val="zh-CN"/>
        </w:rPr>
        <w:t>员工住宿、库房等、</w:t>
      </w:r>
      <w:r>
        <w:rPr>
          <w:rFonts w:ascii="宋体" w:hAnsi="宋体"/>
          <w:szCs w:val="21"/>
          <w:lang w:val="zh-CN"/>
        </w:rPr>
        <w:t>各种税费、保险</w:t>
      </w:r>
      <w:r>
        <w:rPr>
          <w:rFonts w:hint="eastAsia" w:ascii="宋体" w:hAnsi="宋体"/>
          <w:szCs w:val="21"/>
          <w:lang w:val="zh-CN"/>
        </w:rPr>
        <w:t>费</w:t>
      </w:r>
      <w:r>
        <w:rPr>
          <w:rFonts w:ascii="宋体" w:hAnsi="宋体"/>
          <w:szCs w:val="21"/>
          <w:lang w:val="zh-CN"/>
        </w:rPr>
        <w:t>、</w:t>
      </w:r>
      <w:r>
        <w:rPr>
          <w:rFonts w:hint="eastAsia" w:ascii="宋体" w:hAnsi="宋体"/>
          <w:szCs w:val="21"/>
          <w:lang w:val="zh-CN"/>
        </w:rPr>
        <w:t>安全措施费、</w:t>
      </w:r>
      <w:r>
        <w:rPr>
          <w:rFonts w:ascii="宋体" w:hAnsi="宋体"/>
          <w:szCs w:val="21"/>
          <w:lang w:val="zh-CN"/>
        </w:rPr>
        <w:t>利润、税金、政策性文件规定及</w:t>
      </w:r>
      <w:r>
        <w:rPr>
          <w:rFonts w:hint="eastAsia" w:ascii="宋体" w:hAnsi="宋体"/>
          <w:szCs w:val="21"/>
          <w:lang w:val="zh-CN"/>
        </w:rPr>
        <w:t>物价上涨因素等服务期内的</w:t>
      </w:r>
      <w:r>
        <w:rPr>
          <w:rFonts w:ascii="宋体" w:hAnsi="宋体"/>
          <w:szCs w:val="21"/>
          <w:lang w:val="zh-CN"/>
        </w:rPr>
        <w:t>所有风险费用</w:t>
      </w:r>
      <w:r>
        <w:rPr>
          <w:rFonts w:hint="eastAsia" w:ascii="宋体" w:hAnsi="宋体"/>
          <w:szCs w:val="21"/>
          <w:lang w:val="zh-CN"/>
        </w:rPr>
        <w:t>等</w:t>
      </w:r>
      <w:r>
        <w:rPr>
          <w:rFonts w:ascii="宋体" w:hAnsi="宋体"/>
          <w:szCs w:val="21"/>
          <w:lang w:val="zh-CN"/>
        </w:rPr>
        <w:t>。</w:t>
      </w:r>
    </w:p>
    <w:p w14:paraId="2F366F65">
      <w:pPr>
        <w:snapToGrid w:val="0"/>
        <w:spacing w:line="360" w:lineRule="auto"/>
        <w:ind w:firstLine="420" w:firstLineChars="200"/>
        <w:jc w:val="left"/>
        <w:rPr>
          <w:rFonts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本项目报价为包干报价，在合同约定的服务期内，合同价格不予调整。</w:t>
      </w:r>
    </w:p>
    <w:p w14:paraId="5C9B2B70">
      <w:pPr>
        <w:snapToGrid w:val="0"/>
        <w:spacing w:line="360" w:lineRule="auto"/>
        <w:ind w:firstLine="420" w:firstLineChars="200"/>
        <w:jc w:val="left"/>
        <w:rPr>
          <w:rFonts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5、服务人员：拟派服务人员数量不少于</w:t>
      </w:r>
      <w:r>
        <w:rPr>
          <w:rFonts w:hint="eastAsia" w:ascii="宋体" w:hAnsi="宋体"/>
          <w:szCs w:val="21"/>
          <w:lang w:val="en-US" w:eastAsia="zh-CN"/>
        </w:rPr>
        <w:t>2名</w:t>
      </w:r>
      <w:r>
        <w:rPr>
          <w:rFonts w:hint="eastAsia" w:ascii="宋体" w:hAnsi="宋体"/>
          <w:szCs w:val="21"/>
          <w:lang w:val="zh-CN"/>
        </w:rPr>
        <w:t>，拟派服务人员数量必须满足本项目的服务范围和采购人的要求。</w:t>
      </w:r>
    </w:p>
    <w:p w14:paraId="7BD8A57C">
      <w:pPr>
        <w:snapToGrid w:val="0"/>
        <w:spacing w:line="360" w:lineRule="auto"/>
        <w:jc w:val="left"/>
        <w:rPr>
          <w:rFonts w:ascii="宋体" w:hAnsi="宋体"/>
          <w:b/>
          <w:szCs w:val="21"/>
          <w:lang w:val="zh-CN"/>
        </w:rPr>
      </w:pPr>
      <w:r>
        <w:rPr>
          <w:rFonts w:hint="eastAsia" w:ascii="宋体" w:hAnsi="宋体"/>
          <w:b/>
          <w:szCs w:val="21"/>
          <w:lang w:val="zh-CN"/>
        </w:rPr>
        <w:t>二、采购范围</w:t>
      </w:r>
    </w:p>
    <w:p w14:paraId="4A8C84D5">
      <w:pPr>
        <w:spacing w:line="440" w:lineRule="exact"/>
        <w:jc w:val="left"/>
        <w:rPr>
          <w:rFonts w:ascii="宋体" w:hAnsi="宋体"/>
          <w:szCs w:val="21"/>
          <w:lang w:val="zh-CN"/>
        </w:rPr>
      </w:pPr>
      <w:r>
        <w:rPr>
          <w:rFonts w:hint="eastAsia" w:ascii="宋体" w:hAnsi="宋体" w:cs="宋体"/>
          <w:kern w:val="0"/>
          <w:szCs w:val="21"/>
        </w:rPr>
        <w:t>浙江医院三墩院区轨道物流小车系统维保（包含</w:t>
      </w:r>
      <w:r>
        <w:rPr>
          <w:rFonts w:ascii="宋体" w:hAnsi="宋体" w:cs="宋体"/>
          <w:kern w:val="0"/>
          <w:szCs w:val="21"/>
        </w:rPr>
        <w:t>37</w:t>
      </w:r>
      <w:r>
        <w:rPr>
          <w:rFonts w:hint="eastAsia" w:ascii="宋体" w:hAnsi="宋体" w:cs="宋体"/>
          <w:kern w:val="0"/>
          <w:szCs w:val="21"/>
        </w:rPr>
        <w:t>个轨道物流站点，</w:t>
      </w:r>
      <w:r>
        <w:rPr>
          <w:rFonts w:ascii="宋体" w:hAnsi="宋体" w:cs="宋体"/>
          <w:kern w:val="0"/>
          <w:szCs w:val="21"/>
        </w:rPr>
        <w:t>63</w:t>
      </w:r>
      <w:r>
        <w:rPr>
          <w:rFonts w:hint="eastAsia" w:ascii="宋体" w:hAnsi="宋体" w:cs="宋体"/>
          <w:kern w:val="0"/>
          <w:szCs w:val="21"/>
        </w:rPr>
        <w:t>辆智能小车）</w:t>
      </w:r>
      <w:r>
        <w:rPr>
          <w:rFonts w:hint="eastAsia" w:ascii="宋体" w:hAnsi="宋体"/>
          <w:szCs w:val="21"/>
          <w:lang w:val="zh-CN"/>
        </w:rPr>
        <w:t>。</w:t>
      </w:r>
    </w:p>
    <w:p w14:paraId="688BBFAA">
      <w:pPr>
        <w:snapToGrid w:val="0"/>
        <w:spacing w:line="360" w:lineRule="auto"/>
        <w:jc w:val="left"/>
        <w:rPr>
          <w:rFonts w:ascii="宋体" w:hAnsi="宋体"/>
          <w:b/>
          <w:szCs w:val="21"/>
          <w:lang w:val="zh-CN"/>
        </w:rPr>
      </w:pPr>
      <w:r>
        <w:rPr>
          <w:rFonts w:hint="eastAsia" w:ascii="宋体" w:hAnsi="宋体"/>
          <w:b/>
          <w:szCs w:val="21"/>
          <w:lang w:val="zh-CN"/>
        </w:rPr>
        <w:t>三、服务要求</w:t>
      </w:r>
    </w:p>
    <w:p w14:paraId="5C804BE1">
      <w:pPr>
        <w:pStyle w:val="4"/>
        <w:widowControl w:val="0"/>
        <w:numPr>
          <w:ilvl w:val="0"/>
          <w:numId w:val="2"/>
        </w:numPr>
        <w:overflowPunct/>
        <w:autoSpaceDE/>
        <w:autoSpaceDN/>
        <w:adjustRightInd/>
        <w:snapToGrid w:val="0"/>
        <w:spacing w:line="360" w:lineRule="auto"/>
        <w:textAlignment w:val="auto"/>
        <w:rPr>
          <w:rFonts w:hAnsi="宋体"/>
          <w:szCs w:val="21"/>
        </w:rPr>
      </w:pPr>
      <w:r>
        <w:rPr>
          <w:rFonts w:hint="eastAsia" w:hAnsi="宋体"/>
          <w:szCs w:val="21"/>
        </w:rPr>
        <w:t>服务保证期为客户</w:t>
      </w:r>
      <w:r>
        <w:rPr>
          <w:rFonts w:hAnsi="宋体"/>
          <w:szCs w:val="21"/>
        </w:rPr>
        <w:t>免费</w:t>
      </w:r>
      <w:r>
        <w:rPr>
          <w:rFonts w:hint="eastAsia" w:hAnsi="宋体"/>
          <w:szCs w:val="21"/>
        </w:rPr>
        <w:t>维护</w:t>
      </w:r>
      <w:r>
        <w:rPr>
          <w:rFonts w:hAnsi="宋体"/>
          <w:szCs w:val="21"/>
        </w:rPr>
        <w:t>、保养。除人为损坏或不可抗力以外，投标人免费提供所有零部件。</w:t>
      </w:r>
    </w:p>
    <w:p w14:paraId="393EEBC0">
      <w:pPr>
        <w:pStyle w:val="4"/>
        <w:widowControl w:val="0"/>
        <w:numPr>
          <w:ilvl w:val="0"/>
          <w:numId w:val="2"/>
        </w:numPr>
        <w:overflowPunct/>
        <w:autoSpaceDE/>
        <w:autoSpaceDN/>
        <w:adjustRightInd/>
        <w:snapToGrid w:val="0"/>
        <w:spacing w:line="360" w:lineRule="auto"/>
        <w:textAlignment w:val="auto"/>
        <w:rPr>
          <w:rFonts w:hAnsi="宋体"/>
          <w:szCs w:val="21"/>
        </w:rPr>
      </w:pPr>
      <w:r>
        <w:rPr>
          <w:rFonts w:hint="eastAsia" w:hAnsi="宋体"/>
          <w:szCs w:val="21"/>
        </w:rPr>
        <w:t>提供技术服务热线（24小时），解答用户在设备使用过程中遇到的问题，并及时提出解决方法；</w:t>
      </w:r>
    </w:p>
    <w:p w14:paraId="76E14740">
      <w:pPr>
        <w:pStyle w:val="7"/>
        <w:numPr>
          <w:ilvl w:val="0"/>
          <w:numId w:val="2"/>
        </w:numPr>
        <w:ind w:firstLineChars="0"/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国内设有维修站，配有专业技术支持和维修工程师；</w:t>
      </w:r>
    </w:p>
    <w:p w14:paraId="1879277E">
      <w:pPr>
        <w:pStyle w:val="4"/>
        <w:widowControl w:val="0"/>
        <w:numPr>
          <w:ilvl w:val="0"/>
          <w:numId w:val="2"/>
        </w:numPr>
        <w:overflowPunct/>
        <w:autoSpaceDE/>
        <w:autoSpaceDN/>
        <w:adjustRightInd/>
        <w:snapToGrid w:val="0"/>
        <w:spacing w:line="360" w:lineRule="auto"/>
        <w:textAlignment w:val="auto"/>
        <w:rPr>
          <w:rFonts w:hAnsi="宋体"/>
          <w:szCs w:val="21"/>
        </w:rPr>
      </w:pPr>
      <w:r>
        <w:rPr>
          <w:rFonts w:hint="eastAsia" w:hAnsi="宋体"/>
          <w:szCs w:val="21"/>
        </w:rPr>
        <w:t>提供技术资料；</w:t>
      </w:r>
    </w:p>
    <w:p w14:paraId="778E7FF2">
      <w:pPr>
        <w:pStyle w:val="7"/>
        <w:numPr>
          <w:ilvl w:val="0"/>
          <w:numId w:val="2"/>
        </w:numPr>
        <w:ind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提供人员培训；</w:t>
      </w:r>
    </w:p>
    <w:p w14:paraId="5EDC8DEB">
      <w:pPr>
        <w:pStyle w:val="4"/>
        <w:widowControl w:val="0"/>
        <w:numPr>
          <w:ilvl w:val="0"/>
          <w:numId w:val="2"/>
        </w:numPr>
        <w:overflowPunct/>
        <w:autoSpaceDE/>
        <w:autoSpaceDN/>
        <w:adjustRightInd/>
        <w:snapToGrid w:val="0"/>
        <w:spacing w:line="360" w:lineRule="auto"/>
        <w:textAlignment w:val="auto"/>
        <w:rPr>
          <w:rFonts w:hAnsi="宋体"/>
          <w:szCs w:val="21"/>
        </w:rPr>
      </w:pPr>
      <w:r>
        <w:rPr>
          <w:rFonts w:hint="eastAsia" w:hAnsi="宋体"/>
          <w:szCs w:val="21"/>
        </w:rPr>
        <w:t>提供现场指导；</w:t>
      </w:r>
    </w:p>
    <w:p w14:paraId="7133A537">
      <w:pPr>
        <w:pStyle w:val="8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kern w:val="2"/>
          <w:szCs w:val="21"/>
        </w:rPr>
      </w:pPr>
      <w:r>
        <w:rPr>
          <w:rFonts w:ascii="宋体" w:hAnsi="宋体"/>
          <w:kern w:val="2"/>
          <w:szCs w:val="21"/>
        </w:rPr>
        <w:t>在</w:t>
      </w:r>
      <w:r>
        <w:rPr>
          <w:rFonts w:hint="eastAsia" w:ascii="宋体" w:hAnsi="宋体"/>
          <w:kern w:val="2"/>
          <w:szCs w:val="21"/>
        </w:rPr>
        <w:t>服务保</w:t>
      </w:r>
      <w:r>
        <w:rPr>
          <w:rFonts w:ascii="宋体" w:hAnsi="宋体"/>
          <w:kern w:val="2"/>
          <w:szCs w:val="21"/>
        </w:rPr>
        <w:t>期内投标人</w:t>
      </w:r>
      <w:r>
        <w:rPr>
          <w:rFonts w:hint="eastAsia" w:ascii="宋体" w:hAnsi="宋体"/>
          <w:kern w:val="2"/>
          <w:szCs w:val="21"/>
        </w:rPr>
        <w:t>至少派2名工程师驻守现场，负责设备设施及系统的全面保养和维修。非工作时间</w:t>
      </w:r>
      <w:r>
        <w:rPr>
          <w:rFonts w:ascii="宋体" w:hAnsi="宋体"/>
          <w:kern w:val="2"/>
          <w:szCs w:val="21"/>
        </w:rPr>
        <w:t>发生问题</w:t>
      </w:r>
      <w:r>
        <w:rPr>
          <w:rFonts w:hint="eastAsia" w:ascii="宋体" w:hAnsi="宋体"/>
          <w:kern w:val="2"/>
          <w:szCs w:val="21"/>
        </w:rPr>
        <w:t>在</w:t>
      </w:r>
      <w:r>
        <w:rPr>
          <w:rFonts w:ascii="宋体" w:hAnsi="宋体"/>
          <w:kern w:val="2"/>
          <w:szCs w:val="21"/>
        </w:rPr>
        <w:t>收到招标人通知后</w:t>
      </w:r>
      <w:r>
        <w:rPr>
          <w:rFonts w:hint="eastAsia" w:ascii="宋体" w:hAnsi="宋体"/>
          <w:kern w:val="2"/>
          <w:szCs w:val="21"/>
        </w:rPr>
        <w:t>根据投标文件约定的时限</w:t>
      </w:r>
      <w:r>
        <w:rPr>
          <w:rFonts w:ascii="宋体" w:hAnsi="宋体"/>
          <w:kern w:val="2"/>
          <w:szCs w:val="21"/>
        </w:rPr>
        <w:t>内派合格的技术人员并携带工器具无条件到现场作技术服务。</w:t>
      </w:r>
    </w:p>
    <w:p w14:paraId="2D423BF0">
      <w:pPr>
        <w:pStyle w:val="7"/>
        <w:numPr>
          <w:ilvl w:val="0"/>
          <w:numId w:val="2"/>
        </w:numPr>
        <w:adjustRightInd w:val="0"/>
        <w:snapToGrid w:val="0"/>
        <w:spacing w:line="360" w:lineRule="auto"/>
        <w:ind w:right="42" w:rightChars="20" w:firstLineChars="0"/>
        <w:jc w:val="left"/>
        <w:rPr>
          <w:rFonts w:ascii="宋体" w:hAnsi="宋体"/>
          <w:szCs w:val="21"/>
        </w:rPr>
      </w:pPr>
      <w:bookmarkStart w:id="2" w:name="_Hlk20301153"/>
      <w:r>
        <w:rPr>
          <w:rFonts w:hint="eastAsia" w:ascii="宋体" w:hAnsi="宋体"/>
          <w:szCs w:val="21"/>
        </w:rPr>
        <w:t>接故障通知后，</w:t>
      </w:r>
      <w:r>
        <w:rPr>
          <w:rFonts w:hint="eastAsia" w:ascii="宋体" w:hAnsi="宋体" w:cs="微软雅黑"/>
          <w:szCs w:val="21"/>
        </w:rPr>
        <w:t>即刻响应并提出解决方案；远程技术无法解决的，</w:t>
      </w:r>
      <w:r>
        <w:rPr>
          <w:rFonts w:hint="eastAsia" w:ascii="宋体" w:hAnsi="宋体"/>
          <w:szCs w:val="21"/>
        </w:rPr>
        <w:t>如需派出技术工程师，报修响应到场时间确保在</w:t>
      </w: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小时以内（不可抗拒力量下除外），（保修期内免费服务），提供终身维护和保养服务；</w:t>
      </w:r>
    </w:p>
    <w:bookmarkEnd w:id="2"/>
    <w:p w14:paraId="00453E05">
      <w:pPr>
        <w:adjustRightInd w:val="0"/>
        <w:snapToGrid w:val="0"/>
        <w:spacing w:line="360" w:lineRule="auto"/>
        <w:ind w:right="42" w:rightChars="2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9</w:t>
      </w:r>
      <w:r>
        <w:rPr>
          <w:rFonts w:hint="eastAsia" w:ascii="宋体" w:hAnsi="宋体"/>
          <w:szCs w:val="21"/>
        </w:rPr>
        <w:t>、相关技术人员均在美国工厂接受了专业、培训课程及严格的水平考核，并具备丰富的业务经验，必要时由美国工程师进行支援；</w:t>
      </w:r>
    </w:p>
    <w:p w14:paraId="370040B5">
      <w:pPr>
        <w:adjustRightInd w:val="0"/>
        <w:snapToGrid w:val="0"/>
        <w:spacing w:line="360" w:lineRule="auto"/>
        <w:ind w:right="42" w:rightChars="2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10</w:t>
      </w:r>
      <w:r>
        <w:rPr>
          <w:rFonts w:hint="eastAsia" w:ascii="宋体" w:hAnsi="宋体"/>
          <w:szCs w:val="21"/>
        </w:rPr>
        <w:t>、售后团队</w:t>
      </w:r>
      <w:r>
        <w:rPr>
          <w:rFonts w:ascii="宋体" w:hAnsi="宋体"/>
          <w:szCs w:val="21"/>
        </w:rPr>
        <w:t xml:space="preserve">: </w:t>
      </w:r>
      <w:r>
        <w:rPr>
          <w:rFonts w:hint="eastAsia" w:ascii="宋体" w:hAnsi="宋体"/>
          <w:szCs w:val="21"/>
        </w:rPr>
        <w:t>分级人员服务配置</w:t>
      </w:r>
    </w:p>
    <w:p w14:paraId="5636E3AB">
      <w:pPr>
        <w:widowControl/>
        <w:numPr>
          <w:ilvl w:val="0"/>
          <w:numId w:val="3"/>
        </w:numPr>
        <w:spacing w:line="360" w:lineRule="auto"/>
        <w:ind w:left="105" w:leftChars="50" w:firstLine="34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在当地</w:t>
      </w:r>
      <w:r>
        <w:rPr>
          <w:rFonts w:ascii="宋体" w:hAnsi="宋体"/>
          <w:szCs w:val="21"/>
        </w:rPr>
        <w:t>驻点</w:t>
      </w:r>
      <w:r>
        <w:rPr>
          <w:rFonts w:hint="eastAsia" w:ascii="宋体" w:hAnsi="宋体"/>
          <w:szCs w:val="21"/>
        </w:rPr>
        <w:t>设置售后服务中心；</w:t>
      </w:r>
    </w:p>
    <w:p w14:paraId="038108E6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、每个项目有指定售后责任人，所有售后人员均经过厂家培训并出具培训证明</w:t>
      </w:r>
    </w:p>
    <w:p w14:paraId="0AFB4AF6">
      <w:pPr>
        <w:snapToGrid w:val="0"/>
        <w:spacing w:line="360" w:lineRule="auto"/>
        <w:jc w:val="left"/>
        <w:rPr>
          <w:rFonts w:hint="eastAsia" w:ascii="宋体" w:hAnsi="宋体"/>
          <w:b/>
          <w:szCs w:val="21"/>
          <w:lang w:val="zh-CN"/>
        </w:rPr>
      </w:pPr>
    </w:p>
    <w:p w14:paraId="0FF8631A">
      <w:pPr>
        <w:snapToGrid w:val="0"/>
        <w:spacing w:line="360" w:lineRule="auto"/>
        <w:jc w:val="left"/>
        <w:rPr>
          <w:rFonts w:hint="eastAsia" w:ascii="宋体" w:hAnsi="宋体"/>
          <w:b/>
          <w:szCs w:val="21"/>
          <w:lang w:val="zh-CN"/>
        </w:rPr>
      </w:pPr>
    </w:p>
    <w:p w14:paraId="63919B3B">
      <w:pPr>
        <w:snapToGrid w:val="0"/>
        <w:spacing w:line="360" w:lineRule="auto"/>
        <w:jc w:val="left"/>
        <w:rPr>
          <w:rFonts w:ascii="宋体" w:hAnsi="宋体"/>
          <w:b/>
          <w:szCs w:val="21"/>
          <w:lang w:val="zh-CN"/>
        </w:rPr>
      </w:pPr>
      <w:r>
        <w:rPr>
          <w:rFonts w:hint="eastAsia" w:ascii="宋体" w:hAnsi="宋体"/>
          <w:b/>
          <w:szCs w:val="21"/>
          <w:lang w:val="zh-CN"/>
        </w:rPr>
        <w:t>四、服务内容</w:t>
      </w:r>
    </w:p>
    <w:p w14:paraId="7B2F6C24">
      <w:pPr>
        <w:pStyle w:val="9"/>
        <w:spacing w:after="156" w:line="360" w:lineRule="auto"/>
        <w:ind w:firstLineChars="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/>
          <w:sz w:val="21"/>
          <w:szCs w:val="21"/>
        </w:rPr>
        <w:t>对系统设备进行的维护及保养工作，如在维护保养过程中遇到需要更换的零配件，也无需另行收费；</w:t>
      </w:r>
    </w:p>
    <w:p w14:paraId="28F13DAC">
      <w:pPr>
        <w:pStyle w:val="7"/>
        <w:numPr>
          <w:ilvl w:val="0"/>
          <w:numId w:val="4"/>
        </w:numPr>
        <w:adjustRightInd w:val="0"/>
        <w:snapToGrid w:val="0"/>
        <w:spacing w:line="360" w:lineRule="auto"/>
        <w:ind w:right="42" w:rightChars="20" w:firstLineChars="0"/>
        <w:rPr>
          <w:rFonts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配备专业维护人员，对轨道系统设备进行日常维护保养及维修。</w:t>
      </w:r>
    </w:p>
    <w:p w14:paraId="5986570A">
      <w:pPr>
        <w:pStyle w:val="7"/>
        <w:numPr>
          <w:ilvl w:val="0"/>
          <w:numId w:val="4"/>
        </w:numPr>
        <w:adjustRightInd w:val="0"/>
        <w:snapToGrid w:val="0"/>
        <w:spacing w:line="360" w:lineRule="auto"/>
        <w:ind w:right="42" w:rightChars="20" w:firstLineChars="0"/>
        <w:rPr>
          <w:rFonts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为甲方培训运行管理人员, 配合管理人员监督管理站点使用及站点轨道清洁卫生，优化、提升使用效率。</w:t>
      </w:r>
    </w:p>
    <w:p w14:paraId="4228128C">
      <w:pPr>
        <w:pStyle w:val="7"/>
        <w:numPr>
          <w:ilvl w:val="0"/>
          <w:numId w:val="4"/>
        </w:numPr>
        <w:adjustRightInd w:val="0"/>
        <w:snapToGrid w:val="0"/>
        <w:spacing w:line="360" w:lineRule="auto"/>
        <w:ind w:right="42" w:rightChars="20" w:firstLineChars="0"/>
        <w:rPr>
          <w:rFonts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作业中负责落实合同产品安全防护措施，保证合同产品运行安全，保障设备整机及零部件正常运行。</w:t>
      </w:r>
    </w:p>
    <w:p w14:paraId="1FF96D6A">
      <w:pPr>
        <w:pStyle w:val="7"/>
        <w:numPr>
          <w:ilvl w:val="0"/>
          <w:numId w:val="4"/>
        </w:numPr>
        <w:adjustRightInd w:val="0"/>
        <w:snapToGrid w:val="0"/>
        <w:spacing w:line="360" w:lineRule="auto"/>
        <w:ind w:right="42" w:rightChars="20" w:firstLineChars="0"/>
        <w:rPr>
          <w:rFonts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向甲方提出合理化建议并每月一次的定期信息报备，将上月的运行情况、零部件使用情况、易损件的更换情况及轨道物流更换修理需求报送。</w:t>
      </w:r>
    </w:p>
    <w:p w14:paraId="2893D25C">
      <w:pPr>
        <w:pStyle w:val="7"/>
        <w:numPr>
          <w:ilvl w:val="0"/>
          <w:numId w:val="4"/>
        </w:numPr>
        <w:adjustRightInd w:val="0"/>
        <w:snapToGrid w:val="0"/>
        <w:spacing w:line="360" w:lineRule="auto"/>
        <w:ind w:right="42" w:rightChars="20" w:firstLineChars="0"/>
        <w:rPr>
          <w:rFonts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建立回访制度（包括工作人员服务态度、维修质量、是否按照规定实施维护保养等）。</w:t>
      </w:r>
    </w:p>
    <w:p w14:paraId="74AF26EA">
      <w:pPr>
        <w:pStyle w:val="7"/>
        <w:numPr>
          <w:ilvl w:val="0"/>
          <w:numId w:val="4"/>
        </w:numPr>
        <w:adjustRightInd w:val="0"/>
        <w:snapToGrid w:val="0"/>
        <w:spacing w:line="360" w:lineRule="auto"/>
        <w:ind w:right="42" w:rightChars="20" w:firstLineChars="0"/>
        <w:rPr>
          <w:rFonts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妥善保管合同产品图纸及相关资料，并在合同终止后交给甲方。</w:t>
      </w:r>
    </w:p>
    <w:p w14:paraId="76E74982">
      <w:pPr>
        <w:pStyle w:val="7"/>
        <w:numPr>
          <w:ilvl w:val="0"/>
          <w:numId w:val="4"/>
        </w:numPr>
        <w:adjustRightInd w:val="0"/>
        <w:snapToGrid w:val="0"/>
        <w:spacing w:line="360" w:lineRule="auto"/>
        <w:ind w:right="42" w:rightChars="20" w:firstLineChars="0"/>
        <w:rPr>
          <w:rFonts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不得以任何形式分包、转包。</w:t>
      </w:r>
    </w:p>
    <w:p w14:paraId="102518F0">
      <w:pPr>
        <w:pStyle w:val="7"/>
        <w:numPr>
          <w:ilvl w:val="0"/>
          <w:numId w:val="5"/>
        </w:numPr>
        <w:adjustRightInd w:val="0"/>
        <w:snapToGrid w:val="0"/>
        <w:spacing w:line="360" w:lineRule="auto"/>
        <w:ind w:left="210" w:leftChars="0" w:right="42" w:rightChars="20" w:firstLine="0" w:firstLineChars="0"/>
        <w:rPr>
          <w:rFonts w:hint="eastAsia" w:ascii="宋体" w:hAnsi="宋体"/>
          <w:color w:val="FF0000"/>
          <w:sz w:val="21"/>
          <w:szCs w:val="21"/>
          <w:lang w:eastAsia="zh-CN"/>
        </w:rPr>
      </w:pPr>
      <w:r>
        <w:rPr>
          <w:rFonts w:hint="eastAsia" w:ascii="宋体" w:hAnsi="宋体" w:eastAsia="宋体"/>
          <w:color w:val="FF0000"/>
          <w:sz w:val="21"/>
          <w:szCs w:val="21"/>
        </w:rPr>
        <w:t>对浙江医院三墩院区轨道物流小车系统</w:t>
      </w:r>
      <w:r>
        <w:rPr>
          <w:rFonts w:hint="eastAsia" w:ascii="宋体" w:hAnsi="宋体"/>
          <w:color w:val="FF0000"/>
          <w:sz w:val="21"/>
          <w:szCs w:val="21"/>
          <w:lang w:eastAsia="zh-CN"/>
        </w:rPr>
        <w:t>进行软硬件</w:t>
      </w:r>
      <w:r>
        <w:rPr>
          <w:rFonts w:hint="eastAsia" w:ascii="宋体" w:hAnsi="宋体" w:eastAsia="宋体"/>
          <w:color w:val="FF0000"/>
          <w:sz w:val="21"/>
          <w:szCs w:val="21"/>
        </w:rPr>
        <w:t>升级</w:t>
      </w:r>
      <w:r>
        <w:rPr>
          <w:rFonts w:hint="eastAsia" w:ascii="宋体" w:hAnsi="宋体"/>
          <w:color w:val="FF0000"/>
          <w:sz w:val="21"/>
          <w:szCs w:val="21"/>
          <w:lang w:eastAsia="zh-CN"/>
        </w:rPr>
        <w:t>；</w:t>
      </w:r>
    </w:p>
    <w:p w14:paraId="1A7F5A6E">
      <w:pPr>
        <w:pStyle w:val="7"/>
        <w:numPr>
          <w:ilvl w:val="0"/>
          <w:numId w:val="6"/>
        </w:numPr>
        <w:adjustRightInd w:val="0"/>
        <w:snapToGrid w:val="0"/>
        <w:spacing w:line="360" w:lineRule="auto"/>
        <w:ind w:left="420" w:leftChars="0" w:right="42" w:rightChars="20" w:firstLine="0" w:firstLineChars="0"/>
        <w:rPr>
          <w:rFonts w:hint="eastAsia" w:ascii="宋体" w:hAnsi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FF0000"/>
          <w:sz w:val="21"/>
          <w:szCs w:val="21"/>
          <w:lang w:val="en-US" w:eastAsia="zh-CN"/>
        </w:rPr>
        <w:t>对浙江医院三墩院区住院药房、静配中心、急诊药房、中控机系统软件进行升级。</w:t>
      </w:r>
    </w:p>
    <w:p w14:paraId="503574C1">
      <w:pPr>
        <w:pStyle w:val="7"/>
        <w:numPr>
          <w:ilvl w:val="0"/>
          <w:numId w:val="6"/>
        </w:numPr>
        <w:adjustRightInd w:val="0"/>
        <w:snapToGrid w:val="0"/>
        <w:spacing w:line="360" w:lineRule="auto"/>
        <w:ind w:left="420" w:leftChars="0" w:right="42" w:rightChars="20" w:firstLine="0" w:firstLineChars="0"/>
        <w:rPr>
          <w:rFonts w:hint="default" w:ascii="宋体" w:hAnsi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FF0000"/>
          <w:sz w:val="21"/>
          <w:szCs w:val="21"/>
          <w:lang w:val="en-US" w:eastAsia="zh-CN"/>
        </w:rPr>
        <w:t>使上述轨道物流小车站点具备以下功能：站点操作人员可以通过扫码器扫描摆药单的条形码，系统自动识别并确定目的站点，代替目前人工输入目的站点的手动操作。</w:t>
      </w:r>
    </w:p>
    <w:p w14:paraId="40EE9364">
      <w:pPr>
        <w:pStyle w:val="7"/>
        <w:numPr>
          <w:ilvl w:val="0"/>
          <w:numId w:val="6"/>
        </w:numPr>
        <w:adjustRightInd w:val="0"/>
        <w:snapToGrid w:val="0"/>
        <w:spacing w:line="360" w:lineRule="auto"/>
        <w:ind w:left="420" w:leftChars="0" w:right="42" w:rightChars="20" w:firstLine="0" w:firstLineChars="0"/>
        <w:rPr>
          <w:rFonts w:hint="default" w:ascii="宋体" w:hAnsi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FF0000"/>
          <w:sz w:val="21"/>
          <w:szCs w:val="21"/>
          <w:lang w:val="en-US" w:eastAsia="zh-CN"/>
        </w:rPr>
        <w:t>上述功能升级的具体操作说明如下：</w:t>
      </w:r>
    </w:p>
    <w:p w14:paraId="6B0BC177">
      <w:pPr>
        <w:pStyle w:val="7"/>
        <w:numPr>
          <w:numId w:val="0"/>
        </w:numPr>
        <w:adjustRightInd w:val="0"/>
        <w:snapToGrid w:val="0"/>
        <w:spacing w:line="360" w:lineRule="auto"/>
        <w:ind w:left="420" w:leftChars="0" w:right="42" w:rightChars="20"/>
        <w:rPr>
          <w:rFonts w:hint="eastAsia" w:ascii="宋体" w:hAnsi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FF0000"/>
          <w:sz w:val="21"/>
          <w:szCs w:val="21"/>
          <w:lang w:val="en-US" w:eastAsia="zh-CN"/>
        </w:rPr>
        <w:t>3.1）上述各站点摆药单的条形码配置模式，包含物料追踪的编码和发送目的站点的编码，每张药单一个二维码。</w:t>
      </w:r>
    </w:p>
    <w:p w14:paraId="3EB47E6D">
      <w:pPr>
        <w:pStyle w:val="7"/>
        <w:numPr>
          <w:numId w:val="0"/>
        </w:numPr>
        <w:adjustRightInd w:val="0"/>
        <w:snapToGrid w:val="0"/>
        <w:spacing w:line="360" w:lineRule="auto"/>
        <w:ind w:left="420" w:leftChars="0" w:right="42" w:rightChars="20"/>
        <w:rPr>
          <w:rFonts w:hint="eastAsia" w:ascii="宋体" w:hAnsi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FF0000"/>
          <w:sz w:val="21"/>
          <w:szCs w:val="21"/>
          <w:lang w:val="en-US" w:eastAsia="zh-CN"/>
        </w:rPr>
        <w:t>3.2）操作人员在摆药单上扫码，系统自动识别并确定目的站点。</w:t>
      </w:r>
    </w:p>
    <w:p w14:paraId="665E0AEA">
      <w:pPr>
        <w:pStyle w:val="7"/>
        <w:numPr>
          <w:numId w:val="0"/>
        </w:numPr>
        <w:adjustRightInd w:val="0"/>
        <w:snapToGrid w:val="0"/>
        <w:spacing w:line="360" w:lineRule="auto"/>
        <w:ind w:left="420" w:leftChars="0" w:right="42" w:rightChars="20"/>
        <w:rPr>
          <w:rFonts w:hint="default" w:ascii="宋体" w:hAnsi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FF0000"/>
          <w:sz w:val="21"/>
          <w:szCs w:val="21"/>
          <w:lang w:val="en-US" w:eastAsia="zh-CN"/>
        </w:rPr>
        <w:t>3.3）操作人员在站点操作屏上点发送确认键，小车发往目的站点。如果操作人员同时扫描</w:t>
      </w:r>
      <w:bookmarkStart w:id="3" w:name="_GoBack"/>
      <w:bookmarkEnd w:id="3"/>
      <w:r>
        <w:rPr>
          <w:rFonts w:hint="eastAsia" w:ascii="宋体" w:hAnsi="宋体"/>
          <w:color w:val="FF0000"/>
          <w:sz w:val="21"/>
          <w:szCs w:val="21"/>
          <w:lang w:val="en-US" w:eastAsia="zh-CN"/>
        </w:rPr>
        <w:t>发往不同站点的摆药单，小车站点的操作屏上会报警提示。</w:t>
      </w:r>
    </w:p>
    <w:p w14:paraId="441B7843">
      <w:pPr>
        <w:pStyle w:val="2"/>
        <w:numPr>
          <w:ilvl w:val="2"/>
          <w:numId w:val="0"/>
        </w:numPr>
        <w:rPr>
          <w:rFonts w:ascii="宋体" w:hAnsi="宋体" w:eastAsia="宋体"/>
          <w:b w:val="0"/>
          <w:color w:val="auto"/>
          <w:kern w:val="2"/>
          <w:sz w:val="21"/>
          <w:szCs w:val="21"/>
          <w:lang w:val="en-US" w:eastAsia="zh-CN"/>
        </w:rPr>
      </w:pPr>
    </w:p>
    <w:p w14:paraId="43C8DA60">
      <w:pPr>
        <w:rPr>
          <w:rFonts w:ascii="宋体" w:hAnsi="宋体" w:eastAsia="宋体" w:cs="微软雅黑"/>
          <w:color w:val="auto"/>
          <w:szCs w:val="28"/>
        </w:rPr>
      </w:pPr>
      <w:r>
        <w:rPr>
          <w:rFonts w:ascii="宋体" w:hAnsi="宋体" w:eastAsia="宋体" w:cs="微软雅黑"/>
          <w:color w:val="auto"/>
          <w:szCs w:val="28"/>
        </w:rPr>
        <w:br w:type="page"/>
      </w:r>
    </w:p>
    <w:p w14:paraId="59B1BE07">
      <w:pPr>
        <w:pStyle w:val="3"/>
      </w:pPr>
    </w:p>
    <w:p w14:paraId="234669FA">
      <w:pPr>
        <w:pStyle w:val="2"/>
        <w:numPr>
          <w:ilvl w:val="2"/>
          <w:numId w:val="0"/>
        </w:numPr>
        <w:jc w:val="center"/>
        <w:rPr>
          <w:rFonts w:ascii="宋体" w:hAnsi="宋体" w:eastAsia="宋体" w:cs="微软雅黑"/>
          <w:color w:val="auto"/>
          <w:szCs w:val="28"/>
        </w:rPr>
      </w:pPr>
      <w:r>
        <w:rPr>
          <w:rFonts w:hint="eastAsia" w:ascii="宋体" w:hAnsi="宋体" w:eastAsia="宋体" w:cs="微软雅黑"/>
          <w:color w:val="auto"/>
          <w:szCs w:val="28"/>
          <w:lang w:eastAsia="zh-CN"/>
        </w:rPr>
        <w:t>维保检修要求及标准</w:t>
      </w:r>
    </w:p>
    <w:p w14:paraId="4F6F0953">
      <w:pPr>
        <w:pStyle w:val="10"/>
        <w:numPr>
          <w:ilvl w:val="0"/>
          <w:numId w:val="7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系统检修执行标准</w:t>
      </w:r>
    </w:p>
    <w:p w14:paraId="434129EE">
      <w:pPr>
        <w:snapToGrid w:val="0"/>
        <w:spacing w:line="360" w:lineRule="auto"/>
        <w:ind w:firstLine="247" w:firstLineChars="118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①控制设备</w:t>
      </w:r>
    </w:p>
    <w:p w14:paraId="44253475">
      <w:pPr>
        <w:snapToGrid w:val="0"/>
        <w:spacing w:line="360" w:lineRule="auto"/>
        <w:ind w:firstLine="55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a、控制器件运行正常，SW逻辑板能实行运行稳定可靠；</w:t>
      </w:r>
    </w:p>
    <w:p w14:paraId="22DEADB9">
      <w:pPr>
        <w:snapToGrid w:val="0"/>
        <w:spacing w:line="360" w:lineRule="auto"/>
        <w:ind w:firstLine="55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b、换轨器操作灵活、可靠；小车齿条无松动变形翘起。</w:t>
      </w:r>
    </w:p>
    <w:p w14:paraId="72568600">
      <w:pPr>
        <w:snapToGrid w:val="0"/>
        <w:spacing w:line="360" w:lineRule="auto"/>
        <w:ind w:firstLine="55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c、电源装置开关良好,Spacing kit控制状态，小车进出站信号良好。</w:t>
      </w:r>
    </w:p>
    <w:p w14:paraId="1EBDEB2E">
      <w:pPr>
        <w:snapToGrid w:val="0"/>
        <w:spacing w:line="360" w:lineRule="auto"/>
        <w:ind w:firstLine="284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②站点</w:t>
      </w:r>
    </w:p>
    <w:p w14:paraId="252DFA7B">
      <w:pPr>
        <w:snapToGrid w:val="0"/>
        <w:spacing w:line="360" w:lineRule="auto"/>
        <w:ind w:firstLine="55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a、显示屏完好、显像清晰，操作流畅；</w:t>
      </w:r>
    </w:p>
    <w:p w14:paraId="2C326BF9">
      <w:pPr>
        <w:snapToGrid w:val="0"/>
        <w:spacing w:line="360" w:lineRule="auto"/>
        <w:ind w:left="876" w:leftChars="266" w:hanging="317" w:hangingChars="151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b、站点轨道无杂物、异物，（特别注意金属物件短路、酒精等化学剂腐蚀），确保外观整洁清楚，无腐蚀破损；</w:t>
      </w:r>
    </w:p>
    <w:p w14:paraId="193CA9E1">
      <w:pPr>
        <w:snapToGrid w:val="0"/>
        <w:spacing w:line="360" w:lineRule="auto"/>
        <w:ind w:firstLine="55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c、安装牢固、可靠。</w:t>
      </w:r>
    </w:p>
    <w:p w14:paraId="56DF38E7">
      <w:pPr>
        <w:snapToGrid w:val="0"/>
        <w:spacing w:line="360" w:lineRule="auto"/>
        <w:ind w:firstLine="284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③电源设备</w:t>
      </w:r>
    </w:p>
    <w:p w14:paraId="26509368">
      <w:pPr>
        <w:snapToGrid w:val="0"/>
        <w:spacing w:line="360" w:lineRule="auto"/>
        <w:ind w:left="754" w:leftChars="259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a、AC 、PS电源工作正常、稳定；铜链接导电块无松动，铜导轨、绝缘条、第三轨无松动脱落等异常。</w:t>
      </w:r>
    </w:p>
    <w:p w14:paraId="59C5C93A">
      <w:pPr>
        <w:snapToGrid w:val="0"/>
        <w:spacing w:line="360" w:lineRule="auto"/>
        <w:ind w:firstLine="55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b、各安全电路熔丝配置合理，没有异常与不规范行为；</w:t>
      </w:r>
    </w:p>
    <w:p w14:paraId="521282A2">
      <w:pPr>
        <w:snapToGrid w:val="0"/>
        <w:spacing w:line="360" w:lineRule="auto"/>
        <w:ind w:firstLine="55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c、电源严格分离，交、直流电源分隔明显，无随意拉接线；</w:t>
      </w:r>
    </w:p>
    <w:p w14:paraId="15A8BDCA">
      <w:pPr>
        <w:snapToGrid w:val="0"/>
        <w:spacing w:line="360" w:lineRule="auto"/>
        <w:ind w:firstLine="55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d、电源稳定可靠、正常， UPS无异常；</w:t>
      </w:r>
    </w:p>
    <w:p w14:paraId="42297EFC">
      <w:pPr>
        <w:snapToGrid w:val="0"/>
        <w:spacing w:line="360" w:lineRule="auto"/>
        <w:ind w:firstLine="55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e、设备接地保护，防护等安全、可靠。</w:t>
      </w:r>
    </w:p>
    <w:p w14:paraId="789FC10E">
      <w:pPr>
        <w:snapToGrid w:val="0"/>
        <w:spacing w:line="360" w:lineRule="auto"/>
        <w:ind w:firstLine="247" w:firstLineChars="118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④轨道</w:t>
      </w:r>
    </w:p>
    <w:p w14:paraId="2778ED83">
      <w:pPr>
        <w:snapToGri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a、轨道输出电压数据，符合设备规定数值（28V+/-1）；</w:t>
      </w:r>
    </w:p>
    <w:p w14:paraId="08FB6545">
      <w:pPr>
        <w:snapToGri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b、PS电源操控良好，无过载，散热良好，排除各种供电隐患。</w:t>
      </w:r>
    </w:p>
    <w:p w14:paraId="7D5F3207">
      <w:pPr>
        <w:snapToGri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c、轨道各连接点，无松动，无氧化，无污垢。</w:t>
      </w:r>
    </w:p>
    <w:p w14:paraId="7C505EBF">
      <w:pPr>
        <w:snapToGri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d、空气保护装置运行良好，接地保护符合规定；</w:t>
      </w:r>
    </w:p>
    <w:p w14:paraId="35A275A3">
      <w:pPr>
        <w:snapToGrid w:val="0"/>
        <w:spacing w:line="360" w:lineRule="auto"/>
        <w:ind w:left="802" w:leftChars="227" w:hanging="325" w:hangingChars="15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e、各接点轨道可靠、无氧化现象，轨道铜导轨链接过度良好，小车电刷与PB接触良好；</w:t>
      </w:r>
    </w:p>
    <w:p w14:paraId="1D8F8C36">
      <w:pPr>
        <w:snapToGri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f、外表无尘。</w:t>
      </w:r>
    </w:p>
    <w:p w14:paraId="04324B33">
      <w:pPr>
        <w:snapToGrid w:val="0"/>
        <w:spacing w:line="360" w:lineRule="auto"/>
        <w:ind w:firstLine="247" w:firstLineChars="118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⑤输入/输出控制器</w:t>
      </w:r>
    </w:p>
    <w:p w14:paraId="2182834E">
      <w:pPr>
        <w:snapToGrid w:val="0"/>
        <w:spacing w:before="60" w:after="60" w:line="360" w:lineRule="auto"/>
        <w:ind w:left="806" w:leftChars="227" w:hanging="329" w:hangingChars="157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a、检查各接点接线连接可靠，保证每根线缆的头、尾都有线标，且一致、清晰、可辨，不易掉落。对临时线要加以整理，做成永久型或半永久型。</w:t>
      </w:r>
    </w:p>
    <w:p w14:paraId="628B421B">
      <w:pPr>
        <w:snapToGrid w:val="0"/>
        <w:spacing w:line="360" w:lineRule="auto"/>
        <w:ind w:left="477" w:leftChars="227" w:firstLine="10" w:firstLineChars="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b、各控制线路板无尘、无氧化现象；</w:t>
      </w:r>
    </w:p>
    <w:p w14:paraId="41A31D51">
      <w:pPr>
        <w:snapToGrid w:val="0"/>
        <w:spacing w:line="360" w:lineRule="auto"/>
        <w:ind w:left="831" w:leftChars="227" w:hanging="354" w:hangingChars="16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c、逻辑控制板与换轨器、小车位置输入/输出信号正确；检查SW控制板，运行指示灯正常，接头是否有松动</w:t>
      </w:r>
    </w:p>
    <w:p w14:paraId="45C4ECC6">
      <w:pPr>
        <w:snapToGrid w:val="0"/>
        <w:spacing w:line="360" w:lineRule="auto"/>
        <w:ind w:left="774" w:leftChars="220" w:hanging="312" w:hangingChars="14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d、检查系统中，所有小车控制板可插板卡是否完好，工作是否正常。</w:t>
      </w:r>
    </w:p>
    <w:p w14:paraId="3421C4EE">
      <w:pPr>
        <w:snapToGrid w:val="0"/>
        <w:spacing w:line="360" w:lineRule="auto"/>
        <w:ind w:firstLine="247" w:firstLineChars="118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⑥各执行机构（小车、马达、丝杠、转换器等）</w:t>
      </w:r>
    </w:p>
    <w:p w14:paraId="1228FAEE">
      <w:pPr>
        <w:snapToGrid w:val="0"/>
        <w:spacing w:line="360" w:lineRule="auto"/>
        <w:ind w:firstLine="47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a、动作正确可靠；齿条无磨损，啮合无异常。</w:t>
      </w:r>
    </w:p>
    <w:p w14:paraId="33F3D896">
      <w:pPr>
        <w:snapToGrid w:val="0"/>
        <w:spacing w:line="360" w:lineRule="auto"/>
        <w:ind w:firstLine="47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b、机械部件清洁、无尘、无腐蚀，定时上油；</w:t>
      </w:r>
    </w:p>
    <w:p w14:paraId="43CCC9A2">
      <w:pPr>
        <w:snapToGrid w:val="0"/>
        <w:spacing w:line="360" w:lineRule="auto"/>
        <w:ind w:firstLine="47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c、信号传感器，数据信号灯显示正确等，表面无尘、无腐蚀现象。</w:t>
      </w:r>
    </w:p>
    <w:p w14:paraId="72D06616">
      <w:pPr>
        <w:pStyle w:val="10"/>
        <w:numPr>
          <w:ilvl w:val="0"/>
          <w:numId w:val="7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执行注意事项</w:t>
      </w:r>
    </w:p>
    <w:p w14:paraId="26E1AFBF">
      <w:pPr>
        <w:tabs>
          <w:tab w:val="left" w:pos="425"/>
        </w:tabs>
        <w:snapToGrid w:val="0"/>
        <w:spacing w:line="360" w:lineRule="auto"/>
        <w:ind w:firstLine="48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在对系统设备进行维护过程中，应对一些情况加以防范，尽可能使设备的运行正常，主要需做好防潮、防尘、防腐、防雷、防干扰的工作。</w:t>
      </w:r>
    </w:p>
    <w:p w14:paraId="63B322EB">
      <w:pPr>
        <w:tabs>
          <w:tab w:val="left" w:pos="425"/>
        </w:tabs>
        <w:snapToGrid w:val="0"/>
        <w:spacing w:line="360" w:lineRule="auto"/>
        <w:ind w:firstLine="284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①防潮、防尘、防腐</w:t>
      </w:r>
    </w:p>
    <w:p w14:paraId="2D73E7A7">
      <w:pPr>
        <w:tabs>
          <w:tab w:val="left" w:pos="425"/>
        </w:tabs>
        <w:snapToGrid w:val="0"/>
        <w:spacing w:line="360" w:lineRule="auto"/>
        <w:ind w:left="489" w:leftChars="233" w:firstLine="48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对于系统的轨道带电设备来说，由于设备直接置于有灰尘的环境中，对设备的运行会产生直接的影响，需要重点做好防潮、防尘、防腐的维护工作。如轨道、PS 、SW长期使用，防护罩及防尘罩上会很快被蒙上一层灰尘、碳灰等的混合物，又脏又黑，还具有腐蚀性，严重影响运行、视觉效果，也给设备带来损坏，轨道导轨潮湿会短路电源，影响小车运行及损坏设备。因此必须做好防尘、防腐、防潮维护工作。</w:t>
      </w:r>
    </w:p>
    <w:p w14:paraId="486DC925">
      <w:pPr>
        <w:tabs>
          <w:tab w:val="left" w:pos="425"/>
        </w:tabs>
        <w:snapToGrid w:val="0"/>
        <w:spacing w:line="360" w:lineRule="auto"/>
        <w:ind w:firstLine="284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②防雷、防干扰</w:t>
      </w:r>
    </w:p>
    <w:p w14:paraId="163BF341">
      <w:pPr>
        <w:tabs>
          <w:tab w:val="left" w:pos="425"/>
        </w:tabs>
        <w:snapToGrid w:val="0"/>
        <w:spacing w:line="360" w:lineRule="auto"/>
        <w:ind w:left="489" w:leftChars="233" w:firstLine="48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系统设备在维护过程中必须对防雷问题高度重视，要有接地保护。杜绝PS电源、SW逻辑控制板等受雷电对设备产生干扰损坏。</w:t>
      </w:r>
    </w:p>
    <w:p w14:paraId="341D817D">
      <w:pPr>
        <w:pStyle w:val="10"/>
        <w:numPr>
          <w:ilvl w:val="0"/>
          <w:numId w:val="7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系统维护过程中的安全管理制度</w:t>
      </w:r>
    </w:p>
    <w:p w14:paraId="4A35B060">
      <w:pPr>
        <w:tabs>
          <w:tab w:val="left" w:pos="560"/>
        </w:tabs>
        <w:snapToGrid w:val="0"/>
        <w:spacing w:line="360" w:lineRule="auto"/>
        <w:ind w:left="598" w:leftChars="134" w:hanging="317" w:hangingChars="151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①维护保养系统运行中注意安全操作，避免小车运行来往误伤，攀爬维护要安全小心。不能在小车运行下操作，要与小车运行轨迹保持安全距离，避免小车失控滑落碰伤、砸伤。</w:t>
      </w:r>
    </w:p>
    <w:p w14:paraId="534400D3">
      <w:pPr>
        <w:tabs>
          <w:tab w:val="left" w:pos="560"/>
        </w:tabs>
        <w:snapToGrid w:val="0"/>
        <w:spacing w:line="360" w:lineRule="auto"/>
        <w:ind w:left="598" w:leftChars="134" w:hanging="317" w:hangingChars="151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②严格遵守安全制度，服从领导，及时处理故障，避免安全隐患；</w:t>
      </w:r>
    </w:p>
    <w:p w14:paraId="34362490">
      <w:pPr>
        <w:tabs>
          <w:tab w:val="left" w:pos="560"/>
        </w:tabs>
        <w:snapToGrid w:val="0"/>
        <w:spacing w:line="360" w:lineRule="auto"/>
        <w:ind w:left="598" w:leftChars="134" w:hanging="317" w:hangingChars="151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③ 熟悉线路走向、设备使用情况及供电输入功率与用电总负荷的大小，熟悉电气知识；</w:t>
      </w:r>
    </w:p>
    <w:p w14:paraId="704AB4CB">
      <w:pPr>
        <w:tabs>
          <w:tab w:val="left" w:pos="560"/>
        </w:tabs>
        <w:snapToGrid w:val="0"/>
        <w:spacing w:line="360" w:lineRule="auto"/>
        <w:ind w:left="598" w:leftChars="134" w:hanging="317" w:hangingChars="151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④ 严格执行安全操作规程，在安装和更换电器设备、线路时，电线、保险丝必须计算精确，不得随意增大和减小，线路接点要牢固，避免超负荷和接触不良；</w:t>
      </w:r>
    </w:p>
    <w:p w14:paraId="72807696">
      <w:pPr>
        <w:tabs>
          <w:tab w:val="left" w:pos="560"/>
        </w:tabs>
        <w:snapToGrid w:val="0"/>
        <w:spacing w:line="360" w:lineRule="auto"/>
        <w:ind w:left="598" w:leftChars="134" w:hanging="317" w:hangingChars="151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⑤ 定期对线路和各种设备进行安全检查，要特别注意隐蔽部份，防止留有死角，对有安全隐患的电器设备和线路，要及时进行维修和更换；</w:t>
      </w:r>
    </w:p>
    <w:p w14:paraId="01257D2D">
      <w:pPr>
        <w:tabs>
          <w:tab w:val="left" w:pos="560"/>
        </w:tabs>
        <w:snapToGrid w:val="0"/>
        <w:spacing w:line="360" w:lineRule="auto"/>
        <w:ind w:left="598" w:leftChars="134" w:hanging="317" w:hangingChars="151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⑥ 维护、管理设备和器材，熟练掌握其使用方法；</w:t>
      </w:r>
    </w:p>
    <w:p w14:paraId="03058C01">
      <w:pPr>
        <w:tabs>
          <w:tab w:val="left" w:pos="560"/>
        </w:tabs>
        <w:snapToGrid w:val="0"/>
        <w:spacing w:line="360" w:lineRule="auto"/>
        <w:ind w:left="598" w:leftChars="134" w:hanging="317" w:hangingChars="151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⑦ 对于处理复杂问题，攀登悬空操作问题，工作量大问题等有难度、有安全隐患的，需有至少两人协同处理。不可一人单独作业；</w:t>
      </w:r>
    </w:p>
    <w:p w14:paraId="77F261F3">
      <w:pPr>
        <w:tabs>
          <w:tab w:val="left" w:pos="560"/>
        </w:tabs>
        <w:snapToGrid w:val="0"/>
        <w:spacing w:line="360" w:lineRule="auto"/>
        <w:ind w:left="598" w:leftChars="134" w:hanging="317" w:hangingChars="151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⑧ 严格执行操作规程，遵守处理故障规定，及时准确完整填写维护日志和各种规定的记录,按规定作好交接班记录；</w:t>
      </w:r>
    </w:p>
    <w:p w14:paraId="4F980C55">
      <w:pPr>
        <w:tabs>
          <w:tab w:val="left" w:pos="560"/>
        </w:tabs>
        <w:snapToGrid w:val="0"/>
        <w:spacing w:line="360" w:lineRule="auto"/>
        <w:ind w:left="598" w:leftChars="134" w:hanging="317" w:hangingChars="151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⑨ 努力学习业务技术，了解设备工作原理，掌握系统设备和相关设备间的关系,妥善保管设备技术档案、资料和记录。</w:t>
      </w:r>
    </w:p>
    <w:p w14:paraId="2AD0AF38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br w:type="page"/>
      </w:r>
    </w:p>
    <w:p w14:paraId="33A5D7ED">
      <w:pPr>
        <w:pStyle w:val="10"/>
        <w:numPr>
          <w:ilvl w:val="0"/>
          <w:numId w:val="8"/>
        </w:numPr>
        <w:snapToGrid w:val="0"/>
        <w:spacing w:line="360" w:lineRule="auto"/>
        <w:ind w:firstLineChars="0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系统检修计划</w:t>
      </w:r>
    </w:p>
    <w:p w14:paraId="7BFD3ECF">
      <w:pPr>
        <w:autoSpaceDE w:val="0"/>
        <w:autoSpaceDN w:val="0"/>
        <w:adjustRightIn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为了做好设备的维护工作，维护人员需对轨道系统进行监测、维护、管理, 承担起设备的维护服务工作,以保障系统的长期、可靠、有效地运行。</w:t>
      </w:r>
    </w:p>
    <w:p w14:paraId="51DDE1AE">
      <w:pPr>
        <w:pStyle w:val="10"/>
        <w:snapToGrid w:val="0"/>
        <w:spacing w:line="360" w:lineRule="auto"/>
        <w:ind w:firstLine="0"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，轨道物流系统的维保工作分为以下四个种类：</w:t>
      </w:r>
    </w:p>
    <w:tbl>
      <w:tblPr>
        <w:tblStyle w:val="5"/>
        <w:tblW w:w="9628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371"/>
        <w:gridCol w:w="6383"/>
        <w:gridCol w:w="1003"/>
      </w:tblGrid>
      <w:tr w14:paraId="11506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7E601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14B4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</w:t>
            </w:r>
          </w:p>
        </w:tc>
        <w:tc>
          <w:tcPr>
            <w:tcW w:w="6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6D7E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D91D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周期</w:t>
            </w:r>
          </w:p>
        </w:tc>
      </w:tr>
      <w:tr w14:paraId="408B9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C80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</w:t>
            </w:r>
          </w:p>
        </w:tc>
        <w:tc>
          <w:tcPr>
            <w:tcW w:w="13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76C9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站点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3C15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控制台（触摸屏）显示屏完好、显像清晰，操作流畅</w:t>
            </w:r>
          </w:p>
        </w:tc>
        <w:tc>
          <w:tcPr>
            <w:tcW w:w="1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7ADF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每月</w:t>
            </w:r>
          </w:p>
        </w:tc>
      </w:tr>
      <w:tr w14:paraId="324A8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FC956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7685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B636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站点轨道无杂物、异物，油脂或者油累积，确保外观整洁清楚，无腐蚀破损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F199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64C5D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1048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F4C9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2E1C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站点满站的警报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38BE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0B660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06962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CDD99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8266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站点支架安装牢固、可靠，电源连接件及硬件紧固</w:t>
            </w:r>
          </w:p>
        </w:tc>
        <w:tc>
          <w:tcPr>
            <w:tcW w:w="1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0A0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每季度</w:t>
            </w:r>
          </w:p>
        </w:tc>
      </w:tr>
      <w:tr w14:paraId="03E06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CA962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C726C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3F36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控制台线路连接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666FC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29493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2D77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0A7F2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B354D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齿条检查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70B0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0CC2B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8726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</w:t>
            </w:r>
          </w:p>
        </w:tc>
        <w:tc>
          <w:tcPr>
            <w:tcW w:w="13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E7C6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小车</w:t>
            </w: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DB409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小车运行时间记录与外观检查与清洁</w:t>
            </w:r>
          </w:p>
        </w:tc>
        <w:tc>
          <w:tcPr>
            <w:tcW w:w="1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FD01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每月</w:t>
            </w:r>
          </w:p>
        </w:tc>
      </w:tr>
      <w:tr w14:paraId="7AD2A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1EE0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3063C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E3295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箱体检查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F198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73A83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34872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FBF3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D3C8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压力停止控制、拨动开关灵敏状况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407B8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32BFE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E365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8CA4C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346F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电刷、运行轮和侧轮运行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6F9C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46FA4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A78E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FB5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F383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刹车片</w:t>
            </w:r>
          </w:p>
        </w:tc>
        <w:tc>
          <w:tcPr>
            <w:tcW w:w="1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B73A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每季度</w:t>
            </w:r>
          </w:p>
        </w:tc>
      </w:tr>
      <w:tr w14:paraId="3B755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3DD16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3DF7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43B9A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马达内部清洁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3CDE6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5C431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F09F9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1E68C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72DC8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各端口部件的线路状况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6C6FB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70C93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2D83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9BA1D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0C073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更换齿轮油</w:t>
            </w:r>
          </w:p>
        </w:tc>
        <w:tc>
          <w:tcPr>
            <w:tcW w:w="1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32B6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每年</w:t>
            </w:r>
          </w:p>
        </w:tc>
      </w:tr>
      <w:tr w14:paraId="6D983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1ADF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7787D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2B8D5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更换尼龙套和紧固套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2FA9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35365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AB85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三</w:t>
            </w:r>
          </w:p>
          <w:p w14:paraId="78BE7B1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D2A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换轨器</w:t>
            </w:r>
          </w:p>
        </w:tc>
        <w:tc>
          <w:tcPr>
            <w:tcW w:w="6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473F4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托盘对准度、齿条、换轨器位置及清洁灰尘和异物</w:t>
            </w:r>
          </w:p>
        </w:tc>
        <w:tc>
          <w:tcPr>
            <w:tcW w:w="1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6CB5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每月</w:t>
            </w:r>
          </w:p>
        </w:tc>
      </w:tr>
      <w:tr w14:paraId="17411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D6B4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8D512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9E465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小车位置控制、安全挡板状况、马达拨动开关</w:t>
            </w:r>
          </w:p>
        </w:tc>
        <w:tc>
          <w:tcPr>
            <w:tcW w:w="1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0EDE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268C2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3363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095E1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AAD6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盖板螺丝的紧固状况</w:t>
            </w:r>
          </w:p>
        </w:tc>
        <w:tc>
          <w:tcPr>
            <w:tcW w:w="1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1E474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642F3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36A2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60B2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38A9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传感器通讯线信号状况</w:t>
            </w:r>
          </w:p>
        </w:tc>
        <w:tc>
          <w:tcPr>
            <w:tcW w:w="1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B2C6C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148DD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AD13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5D32C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0961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托盘和连接件的间隙及硬件紧固</w:t>
            </w:r>
          </w:p>
        </w:tc>
        <w:tc>
          <w:tcPr>
            <w:tcW w:w="1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499C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每季度</w:t>
            </w:r>
          </w:p>
        </w:tc>
      </w:tr>
      <w:tr w14:paraId="2A15E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6817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5DAFD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50B84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PS连接线路检测</w:t>
            </w:r>
          </w:p>
        </w:tc>
        <w:tc>
          <w:tcPr>
            <w:tcW w:w="1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0AE1C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30BD2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F865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F749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53A53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拆卸第三轨清洁</w:t>
            </w:r>
          </w:p>
        </w:tc>
        <w:tc>
          <w:tcPr>
            <w:tcW w:w="1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F7434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353EE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ACCA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08D39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B7C6D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托盘移位距离的检测</w:t>
            </w:r>
          </w:p>
        </w:tc>
        <w:tc>
          <w:tcPr>
            <w:tcW w:w="1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D0FE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63ABA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3FA0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</w:t>
            </w:r>
          </w:p>
        </w:tc>
        <w:tc>
          <w:tcPr>
            <w:tcW w:w="13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199F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轨道系统</w:t>
            </w:r>
          </w:p>
        </w:tc>
        <w:tc>
          <w:tcPr>
            <w:tcW w:w="6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3779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系统备份维护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0D6B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每月</w:t>
            </w:r>
          </w:p>
        </w:tc>
      </w:tr>
      <w:tr w14:paraId="53EDE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B763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182F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6D6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弯轨情况与弯道停车装置检查</w:t>
            </w:r>
          </w:p>
        </w:tc>
        <w:tc>
          <w:tcPr>
            <w:tcW w:w="1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C81E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每季度</w:t>
            </w:r>
          </w:p>
        </w:tc>
      </w:tr>
      <w:tr w14:paraId="5D81E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5596F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579EC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65F39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电源检查与清洁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53B58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2256D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922F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348D6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1CC9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防火防风门检查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2A0D9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279B4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851D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C962C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D159D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齿条检查</w:t>
            </w:r>
          </w:p>
        </w:tc>
        <w:tc>
          <w:tcPr>
            <w:tcW w:w="1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E342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每半年</w:t>
            </w:r>
          </w:p>
        </w:tc>
      </w:tr>
      <w:tr w14:paraId="1A263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F610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1EC8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A9B4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轨道检查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01AFC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471B9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0323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B4D49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91655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轨道连接状况检查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C2114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14:paraId="1ECE5208">
      <w:pPr>
        <w:snapToGrid w:val="0"/>
        <w:rPr>
          <w:rFonts w:ascii="宋体" w:hAnsi="宋体"/>
          <w:szCs w:val="21"/>
        </w:rPr>
      </w:pPr>
    </w:p>
    <w:p w14:paraId="3F2A1E29">
      <w:pPr>
        <w:pStyle w:val="10"/>
        <w:snapToGrid w:val="0"/>
        <w:spacing w:line="360" w:lineRule="auto"/>
        <w:ind w:firstLine="0"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，电源设备的维保间隔时间：</w:t>
      </w:r>
    </w:p>
    <w:tbl>
      <w:tblPr>
        <w:tblStyle w:val="5"/>
        <w:tblW w:w="9628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425"/>
        <w:gridCol w:w="6249"/>
        <w:gridCol w:w="1142"/>
      </w:tblGrid>
      <w:tr w14:paraId="2EBC3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12" w:type="dxa"/>
            <w:noWrap w:val="0"/>
            <w:vAlign w:val="center"/>
          </w:tcPr>
          <w:p w14:paraId="0C9195C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DECDD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</w:t>
            </w:r>
          </w:p>
        </w:tc>
        <w:tc>
          <w:tcPr>
            <w:tcW w:w="6249" w:type="dxa"/>
            <w:noWrap w:val="0"/>
            <w:vAlign w:val="center"/>
          </w:tcPr>
          <w:p w14:paraId="0A35FFE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维护保养</w:t>
            </w:r>
          </w:p>
        </w:tc>
        <w:tc>
          <w:tcPr>
            <w:tcW w:w="1142" w:type="dxa"/>
            <w:noWrap w:val="0"/>
            <w:vAlign w:val="center"/>
          </w:tcPr>
          <w:p w14:paraId="57EC518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周期</w:t>
            </w:r>
          </w:p>
        </w:tc>
      </w:tr>
      <w:tr w14:paraId="308C2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12" w:type="dxa"/>
            <w:noWrap w:val="0"/>
            <w:vAlign w:val="center"/>
          </w:tcPr>
          <w:p w14:paraId="61559AF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</w:t>
            </w:r>
          </w:p>
        </w:tc>
        <w:tc>
          <w:tcPr>
            <w:tcW w:w="1425" w:type="dxa"/>
            <w:noWrap w:val="0"/>
            <w:vAlign w:val="center"/>
          </w:tcPr>
          <w:p w14:paraId="611DB9F5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竖井轨道</w:t>
            </w:r>
          </w:p>
        </w:tc>
        <w:tc>
          <w:tcPr>
            <w:tcW w:w="6249" w:type="dxa"/>
            <w:noWrap w:val="0"/>
            <w:vAlign w:val="center"/>
          </w:tcPr>
          <w:p w14:paraId="2C727EF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站点清理干净</w:t>
            </w:r>
          </w:p>
        </w:tc>
        <w:tc>
          <w:tcPr>
            <w:tcW w:w="1142" w:type="dxa"/>
            <w:noWrap w:val="0"/>
            <w:vAlign w:val="center"/>
          </w:tcPr>
          <w:p w14:paraId="5D59939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每季度</w:t>
            </w:r>
          </w:p>
        </w:tc>
      </w:tr>
      <w:tr w14:paraId="4479A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12" w:type="dxa"/>
            <w:noWrap w:val="0"/>
            <w:vAlign w:val="center"/>
          </w:tcPr>
          <w:p w14:paraId="127EAB5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</w:t>
            </w:r>
          </w:p>
        </w:tc>
        <w:tc>
          <w:tcPr>
            <w:tcW w:w="1425" w:type="dxa"/>
            <w:noWrap w:val="0"/>
            <w:vAlign w:val="center"/>
          </w:tcPr>
          <w:p w14:paraId="33E081B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站点轨道</w:t>
            </w:r>
          </w:p>
        </w:tc>
        <w:tc>
          <w:tcPr>
            <w:tcW w:w="6249" w:type="dxa"/>
            <w:noWrap w:val="0"/>
            <w:vAlign w:val="center"/>
          </w:tcPr>
          <w:p w14:paraId="04C0ACA3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由站点使用人员每天进行外部结构的检查和清洁，有异物或者腐蚀要及时清理</w:t>
            </w:r>
          </w:p>
        </w:tc>
        <w:tc>
          <w:tcPr>
            <w:tcW w:w="1142" w:type="dxa"/>
            <w:noWrap w:val="0"/>
            <w:vAlign w:val="center"/>
          </w:tcPr>
          <w:p w14:paraId="4F822E6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每天</w:t>
            </w:r>
          </w:p>
        </w:tc>
      </w:tr>
      <w:tr w14:paraId="20A81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12" w:type="dxa"/>
            <w:noWrap w:val="0"/>
            <w:vAlign w:val="center"/>
          </w:tcPr>
          <w:p w14:paraId="09EA4CA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三</w:t>
            </w:r>
          </w:p>
        </w:tc>
        <w:tc>
          <w:tcPr>
            <w:tcW w:w="1425" w:type="dxa"/>
            <w:noWrap w:val="0"/>
            <w:vAlign w:val="center"/>
          </w:tcPr>
          <w:p w14:paraId="1B94616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系统轨道</w:t>
            </w:r>
          </w:p>
        </w:tc>
        <w:tc>
          <w:tcPr>
            <w:tcW w:w="6249" w:type="dxa"/>
            <w:noWrap w:val="0"/>
            <w:vAlign w:val="center"/>
          </w:tcPr>
          <w:p w14:paraId="7B89AC39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进行检测及加紧连接模块</w:t>
            </w:r>
          </w:p>
        </w:tc>
        <w:tc>
          <w:tcPr>
            <w:tcW w:w="1142" w:type="dxa"/>
            <w:noWrap w:val="0"/>
            <w:vAlign w:val="center"/>
          </w:tcPr>
          <w:p w14:paraId="1F89458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每季度</w:t>
            </w:r>
          </w:p>
        </w:tc>
      </w:tr>
      <w:tr w14:paraId="7DD92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12" w:type="dxa"/>
            <w:noWrap w:val="0"/>
            <w:vAlign w:val="center"/>
          </w:tcPr>
          <w:p w14:paraId="5B6E6F7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</w:t>
            </w:r>
          </w:p>
        </w:tc>
        <w:tc>
          <w:tcPr>
            <w:tcW w:w="1425" w:type="dxa"/>
            <w:noWrap w:val="0"/>
            <w:vAlign w:val="center"/>
          </w:tcPr>
          <w:p w14:paraId="73F2A025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电源</w:t>
            </w:r>
          </w:p>
        </w:tc>
        <w:tc>
          <w:tcPr>
            <w:tcW w:w="6249" w:type="dxa"/>
            <w:noWrap w:val="0"/>
            <w:vAlign w:val="center"/>
          </w:tcPr>
          <w:p w14:paraId="19B20633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检测一次空开控制状况</w:t>
            </w:r>
          </w:p>
        </w:tc>
        <w:tc>
          <w:tcPr>
            <w:tcW w:w="1142" w:type="dxa"/>
            <w:noWrap w:val="0"/>
            <w:vAlign w:val="center"/>
          </w:tcPr>
          <w:p w14:paraId="010BE2C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每月</w:t>
            </w:r>
          </w:p>
        </w:tc>
      </w:tr>
    </w:tbl>
    <w:p w14:paraId="7D1E858C">
      <w:pPr>
        <w:pStyle w:val="10"/>
        <w:snapToGrid w:val="0"/>
        <w:spacing w:line="360" w:lineRule="auto"/>
        <w:ind w:firstLine="0" w:firstLineChars="0"/>
        <w:rPr>
          <w:rFonts w:ascii="宋体" w:hAnsi="宋体"/>
          <w:szCs w:val="21"/>
        </w:rPr>
      </w:pPr>
    </w:p>
    <w:p w14:paraId="149A83A9">
      <w:pPr>
        <w:pStyle w:val="10"/>
        <w:numPr>
          <w:ilvl w:val="0"/>
          <w:numId w:val="9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设备检修时的注意事项：</w:t>
      </w:r>
    </w:p>
    <w:p w14:paraId="3401DA25">
      <w:pPr>
        <w:pStyle w:val="10"/>
        <w:numPr>
          <w:ilvl w:val="1"/>
          <w:numId w:val="7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在对系统设备进行维护过程中，应对一些情况加以防范，注意避让小车，堵塞小车疏通，需关闭头两辆车电源，减少危险碰撞系数，也便于缓冲疏通放行，减少轨道过载积压，使设备的运行正常，对于系统的各种设备来说，由于设备直接置于有灰尘的环境中，对设备的运行会产生直接的影响，需要重点做好防潮、防尘、防腐的维护工作。</w:t>
      </w:r>
    </w:p>
    <w:p w14:paraId="0C531BED">
      <w:pPr>
        <w:pStyle w:val="10"/>
        <w:numPr>
          <w:ilvl w:val="1"/>
          <w:numId w:val="7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每月一次设备的除尘、清理，扫净设备显露的尘土，检查系统设备连接架紧固状况，因为特力小车物流轨道传输系统是立体框架搭建结构连接体，小车在运行中带来的震动及冲击，使其稳定性在空间、时间上，均会承受震动、引力、重力、应力等力场影响，产生螺丝、螺杆、结构件的松动，需加以防范补正。防止由于机器运转、静电等因素将尘土吸入设备机体内，影响机器正常运行。检查换轨器马达，丝杠，导杆等运行情况，及时清洁上油，同时检查逻辑箱、供电等设施。留给设备一个良好的运行环境。</w:t>
      </w:r>
    </w:p>
    <w:p w14:paraId="33C3D97A">
      <w:pPr>
        <w:pStyle w:val="10"/>
        <w:numPr>
          <w:ilvl w:val="1"/>
          <w:numId w:val="7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根据系统各部份设备的使用检测，逻辑箱板显示灯，换轨器板显示灯，处理故障，依据监控中心设定使用小车维护保养数据，定期做好维护保养，做好状况记录，确保小车与设备各项功能良好，能够正常运行。</w:t>
      </w:r>
    </w:p>
    <w:p w14:paraId="6AE2026F">
      <w:pPr>
        <w:pStyle w:val="10"/>
        <w:numPr>
          <w:ilvl w:val="1"/>
          <w:numId w:val="7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对容易磨损的设备部件每季度一次进行全面检查，一旦发现过度磨损现象应及时更换、维修，如车轮、电刷、碳刷等。</w:t>
      </w:r>
    </w:p>
    <w:p w14:paraId="03E819A3">
      <w:pPr>
        <w:pStyle w:val="10"/>
        <w:numPr>
          <w:ilvl w:val="1"/>
          <w:numId w:val="7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对易吸尘部份每月定期清理一次，如轨道暴露在空气中，特别是面朝上的，由于静电作用，会有许多灰尘被吸附在表面，影响导电性能，要定期擦拭，良好运行。</w:t>
      </w:r>
    </w:p>
    <w:p w14:paraId="3AC8D5AB">
      <w:pPr>
        <w:pStyle w:val="10"/>
        <w:numPr>
          <w:ilvl w:val="1"/>
          <w:numId w:val="7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对长时间工作的设备每月定期维护一次，如PS电源长时间工作会产生较多的热量，灰尘脏污会影响其电风扇排热，，造成电源损坏。</w:t>
      </w:r>
    </w:p>
    <w:p w14:paraId="0FA16800">
      <w:pPr>
        <w:pStyle w:val="10"/>
        <w:numPr>
          <w:ilvl w:val="1"/>
          <w:numId w:val="7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对系统及设备的运行情况进行监控，参照系统运行图分析运行情况，及时发现并排除故障。如：小车、换轨器SW、SW逻辑板、站点收发、电脑伺服系统监控终端及各种终端外设。桌面系统运行检查（不能添加其他不相关软件），网络及桌面系统的病毒防御。 </w:t>
      </w:r>
    </w:p>
    <w:p w14:paraId="4DC3CE51">
      <w:pPr>
        <w:pStyle w:val="10"/>
        <w:numPr>
          <w:ilvl w:val="1"/>
          <w:numId w:val="7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每天督促站点操作员对站点系统和轨道进行清洁。</w:t>
      </w:r>
    </w:p>
    <w:p w14:paraId="6BFB9598">
      <w:pPr>
        <w:pStyle w:val="10"/>
        <w:numPr>
          <w:ilvl w:val="1"/>
          <w:numId w:val="7"/>
        </w:numPr>
        <w:snapToGrid w:val="0"/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提供每月一次的定期信息服务：每月第一个工作日，将上月抢修、维修、维护、保养记录表以电子文档的形式报送部门负责人。</w:t>
      </w:r>
    </w:p>
    <w:p w14:paraId="7D5447AE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br w:type="page"/>
      </w:r>
    </w:p>
    <w:p w14:paraId="2291C074">
      <w:pPr>
        <w:pStyle w:val="7"/>
        <w:ind w:left="0" w:leftChars="0" w:firstLine="0"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系统图</w:t>
      </w:r>
    </w:p>
    <w:p w14:paraId="4C4E38CD">
      <w:pPr>
        <w:pStyle w:val="7"/>
        <w:ind w:left="360" w:firstLine="0" w:firstLineChars="0"/>
        <w:rPr>
          <w:b/>
          <w:sz w:val="28"/>
          <w:szCs w:val="28"/>
        </w:rPr>
      </w:pPr>
    </w:p>
    <w:p w14:paraId="62B4E1A2">
      <w:pPr>
        <w:pStyle w:val="7"/>
        <w:ind w:left="360" w:firstLine="0" w:firstLineChars="0"/>
        <w:rPr>
          <w:b/>
          <w:sz w:val="28"/>
          <w:szCs w:val="28"/>
        </w:rPr>
      </w:pPr>
    </w:p>
    <w:p w14:paraId="7CCE322C">
      <w:r>
        <w:drawing>
          <wp:inline distT="0" distB="0" distL="114300" distR="114300">
            <wp:extent cx="5904230" cy="5821680"/>
            <wp:effectExtent l="0" t="0" r="127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2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59FD0"/>
    <w:multiLevelType w:val="singleLevel"/>
    <w:tmpl w:val="A5659FD0"/>
    <w:lvl w:ilvl="0" w:tentative="0">
      <w:start w:val="2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abstractNum w:abstractNumId="1">
    <w:nsid w:val="033D1E89"/>
    <w:multiLevelType w:val="singleLevel"/>
    <w:tmpl w:val="033D1E89"/>
    <w:lvl w:ilvl="0" w:tentative="0">
      <w:start w:val="1"/>
      <w:numFmt w:val="decimal"/>
      <w:suff w:val="nothing"/>
      <w:lvlText w:val="%1）"/>
      <w:lvlJc w:val="left"/>
      <w:pPr>
        <w:ind w:left="420" w:leftChars="0" w:firstLine="0" w:firstLineChars="0"/>
      </w:pPr>
    </w:lvl>
  </w:abstractNum>
  <w:abstractNum w:abstractNumId="2">
    <w:nsid w:val="308C14CE"/>
    <w:multiLevelType w:val="multilevel"/>
    <w:tmpl w:val="308C14C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44B924BC"/>
    <w:multiLevelType w:val="multilevel"/>
    <w:tmpl w:val="44B924BC"/>
    <w:lvl w:ilvl="0" w:tentative="0">
      <w:start w:val="3"/>
      <w:numFmt w:val="decimal"/>
      <w:lvlText w:val="%1，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C3A22A5"/>
    <w:multiLevelType w:val="multilevel"/>
    <w:tmpl w:val="4C3A22A5"/>
    <w:lvl w:ilvl="0" w:tentative="0">
      <w:start w:val="1"/>
      <w:numFmt w:val="decimal"/>
      <w:lvlText w:val="%1）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abstractNum w:abstractNumId="5">
    <w:nsid w:val="4DE51974"/>
    <w:multiLevelType w:val="multilevel"/>
    <w:tmpl w:val="4DE5197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5E970484"/>
    <w:multiLevelType w:val="multilevel"/>
    <w:tmpl w:val="5E97048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E65649"/>
    <w:multiLevelType w:val="multilevel"/>
    <w:tmpl w:val="71E6564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4344862"/>
    <w:multiLevelType w:val="multilevel"/>
    <w:tmpl w:val="74344862"/>
    <w:lvl w:ilvl="0" w:tentative="0">
      <w:start w:val="1"/>
      <w:numFmt w:val="decimal"/>
      <w:isLgl/>
      <w:lvlText w:val="%1."/>
      <w:lvlJc w:val="left"/>
      <w:pPr>
        <w:tabs>
          <w:tab w:val="left" w:pos="360"/>
        </w:tabs>
        <w:ind w:left="0" w:firstLine="0"/>
      </w:pPr>
      <w:rPr>
        <w:rFonts w:hint="default" w:ascii="Arial" w:hAnsi="Arial"/>
        <w:b/>
        <w:i w:val="0"/>
        <w:sz w:val="32"/>
      </w:rPr>
    </w:lvl>
    <w:lvl w:ilvl="1" w:tentative="0">
      <w:start w:val="1"/>
      <w:numFmt w:val="decimal"/>
      <w:lvlText w:val="%1.%2."/>
      <w:lvlJc w:val="left"/>
      <w:pPr>
        <w:tabs>
          <w:tab w:val="left" w:pos="720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2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MzA1NzcyYTJmNTA1ZTYwMDFmZTY5N2JjODU4NWUifQ=="/>
  </w:docVars>
  <w:rsids>
    <w:rsidRoot w:val="46C36F7E"/>
    <w:rsid w:val="2F8B2E0E"/>
    <w:rsid w:val="46C3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3"/>
    <w:qFormat/>
    <w:uiPriority w:val="0"/>
    <w:pPr>
      <w:numPr>
        <w:ilvl w:val="2"/>
        <w:numId w:val="1"/>
      </w:numPr>
      <w:autoSpaceDE w:val="0"/>
      <w:autoSpaceDN w:val="0"/>
      <w:adjustRightInd w:val="0"/>
      <w:spacing w:line="300" w:lineRule="auto"/>
      <w:textAlignment w:val="baseline"/>
      <w:outlineLvl w:val="2"/>
    </w:pPr>
    <w:rPr>
      <w:rFonts w:ascii="黑体" w:eastAsia="黑体"/>
      <w:b/>
      <w:color w:val="000000"/>
      <w:kern w:val="0"/>
      <w:sz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Plain Text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 w:hAnsi="Courier New"/>
      <w:kern w:val="0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8">
    <w:name w:val="中等深浅网格 1 - 着色 22"/>
    <w:basedOn w:val="1"/>
    <w:qFormat/>
    <w:uiPriority w:val="0"/>
    <w:pPr>
      <w:spacing w:line="500" w:lineRule="exact"/>
      <w:ind w:firstLine="420" w:firstLineChars="200"/>
    </w:pPr>
    <w:rPr>
      <w:kern w:val="0"/>
      <w:szCs w:val="24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  <w:rPr>
      <w:rFonts w:ascii="Calibri" w:hAnsi="Calibri" w:eastAsia="仿宋_GB2312"/>
      <w:sz w:val="32"/>
      <w:szCs w:val="22"/>
    </w:rPr>
  </w:style>
  <w:style w:type="paragraph" w:customStyle="1" w:styleId="10">
    <w:name w:val="列出段落3"/>
    <w:basedOn w:val="1"/>
    <w:unhideWhenUsed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2024-09-10T01:54:00Z</dcterms:created>
  <dc:creator>汪建军</dc:creator>
  <cp:lastModifiedBy>汪建军</cp:lastModifiedBy>
  <dcterms:modified xsi:type="dcterms:W3CDTF">2024-09-10T02:30:28Z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81193ACB490E4509B8E548217DE96672_11</vt:lpwstr>
  </property>
</Properties>
</file>